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EB" w:rsidRDefault="000B39EB" w:rsidP="000B39EB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Республика Бурятия Мухоршибирский район</w:t>
      </w:r>
    </w:p>
    <w:p w:rsidR="000B39EB" w:rsidRDefault="000B39EB" w:rsidP="000B39EB">
      <w:pPr>
        <w:pStyle w:val="1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B39EB" w:rsidRDefault="000B39EB" w:rsidP="000B39EB">
      <w:pPr>
        <w:pStyle w:val="1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 СЕЛЬСКОЕ ПОСЕЛЕНИЕ «НОВОЗАГАНСКОЕ»</w:t>
      </w:r>
    </w:p>
    <w:p w:rsidR="000B39EB" w:rsidRDefault="000B39EB" w:rsidP="000B39EB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0B39EB" w:rsidRDefault="000B39EB" w:rsidP="000B39EB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0B39EB" w:rsidRDefault="000B39EB" w:rsidP="000B39EB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B39EB" w:rsidRDefault="000B39EB" w:rsidP="000B39EB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0B39EB" w:rsidRDefault="000B39EB" w:rsidP="000B39EB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«06» октября 2020 г.                                                                                                                № 32</w:t>
      </w:r>
    </w:p>
    <w:p w:rsidR="000B39EB" w:rsidRDefault="000B39EB" w:rsidP="000B39EB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0B39EB" w:rsidRDefault="000B39EB" w:rsidP="000B39EB">
      <w:pPr>
        <w:pStyle w:val="1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u w:val="single"/>
          </w:rPr>
          <w:t>решение Совета депутатов муниципального образования сельское поселение «Новозаганское» № 31 от 18.11.2014 г.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 «Об установлении налога на имущество физических лиц»</w:t>
      </w:r>
    </w:p>
    <w:p w:rsidR="000B39EB" w:rsidRDefault="000B39EB" w:rsidP="000B39EB">
      <w:pPr>
        <w:pStyle w:val="1"/>
        <w:ind w:firstLine="567"/>
      </w:pPr>
      <w:r>
        <w:rPr>
          <w:rFonts w:ascii="Arial" w:hAnsi="Arial" w:cs="Arial"/>
        </w:rPr>
        <w:t> 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В целях приведения в соответствие с действующим законодательством Совет депутатов муниципального образования сельского поселения «Новозаганское» решил: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1.</w:t>
      </w:r>
      <w:r w:rsidR="00340F56">
        <w:rPr>
          <w:sz w:val="14"/>
          <w:szCs w:val="14"/>
        </w:rPr>
        <w:t> </w:t>
      </w:r>
      <w:r w:rsidRPr="00340F56">
        <w:rPr>
          <w:sz w:val="14"/>
          <w:szCs w:val="14"/>
        </w:rPr>
        <w:t xml:space="preserve"> </w:t>
      </w:r>
      <w:r w:rsidRPr="00340F56">
        <w:t xml:space="preserve">Внести следующие изменения в </w:t>
      </w:r>
      <w:hyperlink r:id="rId5" w:tgtFrame="_blank" w:history="1">
        <w:r w:rsidRPr="00340F56">
          <w:rPr>
            <w:rStyle w:val="hyperlink"/>
            <w:color w:val="0000FF"/>
            <w:u w:val="single"/>
          </w:rPr>
          <w:t>решение Совета депутатов муниципального образования сельское поселение «Новозаганское» № 31 от 18.11.2014 г.</w:t>
        </w:r>
      </w:hyperlink>
      <w:r w:rsidRPr="00340F56">
        <w:t xml:space="preserve"> «Об установлении налога на имущества физических лиц»: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1.1. Изложить раздел 3 в следующий редакции: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« Установить ставки в следующих размерах: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1)</w:t>
      </w:r>
      <w:r w:rsidRPr="00340F56">
        <w:rPr>
          <w:sz w:val="14"/>
          <w:szCs w:val="14"/>
        </w:rPr>
        <w:t>   </w:t>
      </w:r>
      <w:r w:rsidRPr="00340F56">
        <w:t>0,3 процента в отношении: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- жилых домов, частей жилых домов, квартир, частей квартир, комнат;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- единых недвижимых комплексов, в состав которых входит хотя бы один жилой дом;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lastRenderedPageBreak/>
        <w:t>-</w:t>
      </w:r>
      <w:r w:rsidRPr="00340F56">
        <w:rPr>
          <w:sz w:val="14"/>
          <w:szCs w:val="14"/>
        </w:rPr>
        <w:t xml:space="preserve">            </w:t>
      </w:r>
      <w:r w:rsidRPr="00340F56">
        <w:t xml:space="preserve">гаражей и </w:t>
      </w:r>
      <w:proofErr w:type="spellStart"/>
      <w:r w:rsidRPr="00340F56">
        <w:t>машино-мест</w:t>
      </w:r>
      <w:proofErr w:type="spellEnd"/>
      <w:r w:rsidRPr="00340F56">
        <w:t>, в том числе расположенных в объектах налогообложения, указанных в подпункте 2 настоящего пункта;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-</w:t>
      </w:r>
      <w:r w:rsidRPr="00340F56">
        <w:rPr>
          <w:sz w:val="14"/>
          <w:szCs w:val="14"/>
        </w:rPr>
        <w:t xml:space="preserve">            </w:t>
      </w:r>
      <w:r w:rsidRPr="00340F56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2)</w:t>
      </w:r>
      <w:r w:rsidR="00340F56">
        <w:rPr>
          <w:sz w:val="14"/>
          <w:szCs w:val="14"/>
        </w:rPr>
        <w:t>    </w:t>
      </w:r>
      <w:r w:rsidRPr="00340F56">
        <w:rPr>
          <w:sz w:val="14"/>
          <w:szCs w:val="14"/>
        </w:rPr>
        <w:t xml:space="preserve"> </w:t>
      </w:r>
      <w:r w:rsidRPr="00340F56">
        <w:t>2 процентов в отношении: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-</w:t>
      </w:r>
      <w:r w:rsidRPr="00340F56">
        <w:rPr>
          <w:sz w:val="14"/>
          <w:szCs w:val="14"/>
        </w:rPr>
        <w:t>   </w:t>
      </w:r>
      <w:r w:rsidRPr="00340F56">
        <w:t>объектов налогообложения, включенных в перечень, определяемый в соответствии с пунктом 7 статьи 378.2 настоящего Кодекса,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-</w:t>
      </w:r>
      <w:r w:rsidR="00340F56">
        <w:rPr>
          <w:sz w:val="14"/>
          <w:szCs w:val="14"/>
        </w:rPr>
        <w:t>  </w:t>
      </w:r>
      <w:r w:rsidRPr="00340F56">
        <w:rPr>
          <w:sz w:val="14"/>
          <w:szCs w:val="14"/>
        </w:rPr>
        <w:t xml:space="preserve"> </w:t>
      </w:r>
      <w:r w:rsidRPr="00340F56">
        <w:t>объектов налогообложения, предусмотренных абзацем вторым пункта 10 статьи 378.2 настоящего Кодекса,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-</w:t>
      </w:r>
      <w:r w:rsidR="00340F56">
        <w:rPr>
          <w:sz w:val="14"/>
          <w:szCs w:val="14"/>
        </w:rPr>
        <w:t>  </w:t>
      </w:r>
      <w:r w:rsidRPr="00340F56">
        <w:rPr>
          <w:sz w:val="14"/>
          <w:szCs w:val="14"/>
        </w:rPr>
        <w:t xml:space="preserve"> </w:t>
      </w:r>
      <w:r w:rsidRPr="00340F56">
        <w:t>объектов налогообложения, кадастровая стоимость каждого из которых превышает 300 миллионов рублей;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3)</w:t>
      </w:r>
      <w:r w:rsidR="00340F56">
        <w:rPr>
          <w:sz w:val="14"/>
          <w:szCs w:val="14"/>
        </w:rPr>
        <w:t>  </w:t>
      </w:r>
      <w:r w:rsidRPr="00340F56">
        <w:rPr>
          <w:sz w:val="14"/>
          <w:szCs w:val="14"/>
        </w:rPr>
        <w:t xml:space="preserve">  </w:t>
      </w:r>
      <w:r w:rsidRPr="00340F56">
        <w:t>0,5 процентов в отношении прочих объектов налогообложения.</w:t>
      </w:r>
    </w:p>
    <w:p w:rsidR="000B39EB" w:rsidRPr="00340F56" w:rsidRDefault="000B39EB" w:rsidP="002F6D4D">
      <w:pPr>
        <w:pStyle w:val="a3"/>
        <w:jc w:val="both"/>
      </w:pPr>
      <w:r w:rsidRPr="00340F56">
        <w:t>1.2. Дополнить новым пунктом 4 следующего содержания:</w:t>
      </w:r>
    </w:p>
    <w:p w:rsidR="000B39EB" w:rsidRPr="00340F56" w:rsidRDefault="000B39EB" w:rsidP="002F6D4D">
      <w:pPr>
        <w:pStyle w:val="listparagraph"/>
        <w:spacing w:after="0" w:afterAutospacing="0"/>
        <w:jc w:val="both"/>
      </w:pPr>
      <w:r w:rsidRPr="00340F56">
        <w:t xml:space="preserve">«4. Предоставить налоговую льготу в порядке, установленном ст. 407 </w:t>
      </w:r>
      <w:hyperlink r:id="rId6" w:tgtFrame="_blank" w:history="1">
        <w:r w:rsidRPr="00340F56">
          <w:rPr>
            <w:rStyle w:val="hyperlink"/>
            <w:color w:val="0000FF"/>
            <w:u w:val="single"/>
          </w:rPr>
          <w:t>Налогового Кодекса РФ</w:t>
        </w:r>
      </w:hyperlink>
      <w:r w:rsidRPr="00340F56">
        <w:t xml:space="preserve"> физическим лицам, являющимся народными дружинниками, постоянно проживающими на территории муниципального образования сельского поселения «Новозаганское», участвующим более 1 года в охране общественного порядка в составе добровольных народных дружин, осуществляющих свои полномочия в границах муниципального образования сельского поселения «Новозаганское» и внесенных в реестр народных дружин и общественных объединений правоохранительной направленности в МВД по Республике Бурятия.</w:t>
      </w:r>
    </w:p>
    <w:p w:rsidR="000B39EB" w:rsidRPr="00340F56" w:rsidRDefault="000B39EB" w:rsidP="002F6D4D">
      <w:pPr>
        <w:pStyle w:val="listparagraph"/>
        <w:spacing w:before="0" w:beforeAutospacing="0" w:after="0" w:afterAutospacing="0"/>
        <w:jc w:val="both"/>
      </w:pPr>
      <w:r w:rsidRPr="00340F56">
        <w:t>Субъекты, указанные в абзаце первом настоящего пункта, утрачивают права на предоставление налоговой льготы при выходе из состава добровольных народных дружин, осуществляющих свои полномочия в границах муниципального образования сельского поселения «Новозаганское» и внесенных в реестр народных дружин и общественных объединений правоохранительной направленности в МВД по Республике Бурятия.</w:t>
      </w:r>
    </w:p>
    <w:p w:rsidR="000B39EB" w:rsidRPr="00340F56" w:rsidRDefault="000B39EB" w:rsidP="002F6D4D">
      <w:pPr>
        <w:pStyle w:val="listparagraph"/>
        <w:spacing w:before="0" w:beforeAutospacing="0" w:after="0" w:afterAutospacing="0"/>
        <w:jc w:val="both"/>
      </w:pPr>
      <w:r w:rsidRPr="00340F56">
        <w:t>Документом, подтверждающим право на налоговую льготу, являются удостоверение народного дружинника.»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2.</w:t>
      </w:r>
      <w:r w:rsidRPr="00340F56">
        <w:t xml:space="preserve">Опубликовать данное решение в средствах массовой информации (в районной газете «Земля </w:t>
      </w:r>
      <w:proofErr w:type="spellStart"/>
      <w:r w:rsidRPr="00340F56">
        <w:t>Мухоршибирская</w:t>
      </w:r>
      <w:proofErr w:type="spellEnd"/>
      <w:r w:rsidRPr="00340F56">
        <w:t>»).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3.</w:t>
      </w:r>
      <w:r w:rsidRPr="00340F56">
        <w:rPr>
          <w:sz w:val="14"/>
          <w:szCs w:val="14"/>
        </w:rPr>
        <w:t>     </w:t>
      </w:r>
      <w:r w:rsidRPr="00340F56">
        <w:t>В срок не позднее пяти дней с момента подписания направить настоящее решение в Межрайонную ИФНС России № 1 по Республики Бурятия, финансовое управление МО «Мухоршибирского района».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4.</w:t>
      </w:r>
      <w:r w:rsidRPr="00340F56">
        <w:rPr>
          <w:sz w:val="14"/>
          <w:szCs w:val="14"/>
        </w:rPr>
        <w:t>    </w:t>
      </w:r>
      <w:r w:rsidRPr="00340F56">
        <w:t>Данное решение вступает в силу со дня его официального опубликования.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rPr>
          <w:color w:val="000000"/>
        </w:rPr>
        <w:t>5.</w:t>
      </w:r>
      <w:r w:rsidR="00340F56">
        <w:rPr>
          <w:sz w:val="14"/>
          <w:szCs w:val="14"/>
        </w:rPr>
        <w:t>  </w:t>
      </w:r>
      <w:r w:rsidRPr="00340F56">
        <w:rPr>
          <w:sz w:val="14"/>
          <w:szCs w:val="14"/>
        </w:rPr>
        <w:t xml:space="preserve">  </w:t>
      </w:r>
      <w:r w:rsidRPr="00340F56">
        <w:t>Контроль за исполнением решения оставляю за собой.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 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lastRenderedPageBreak/>
        <w:t> 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Глава муниципального образования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сельское поселение «Новозаганское»</w:t>
      </w:r>
      <w:r w:rsidRPr="00340F56">
        <w:rPr>
          <w:b/>
          <w:bCs/>
        </w:rPr>
        <w:t xml:space="preserve"> </w:t>
      </w:r>
      <w:r w:rsidR="00340F56">
        <w:rPr>
          <w:b/>
          <w:bCs/>
        </w:rPr>
        <w:t xml:space="preserve">                                                   </w:t>
      </w:r>
      <w:r w:rsidRPr="00340F56">
        <w:t>О.Н. Ланцова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>Председатель Совета депутатов администрации</w:t>
      </w:r>
    </w:p>
    <w:p w:rsidR="000B39EB" w:rsidRPr="00340F56" w:rsidRDefault="000B39EB" w:rsidP="002F6D4D">
      <w:pPr>
        <w:pStyle w:val="1"/>
        <w:ind w:firstLine="567"/>
        <w:jc w:val="both"/>
      </w:pPr>
      <w:r w:rsidRPr="00340F56">
        <w:t xml:space="preserve">МО СП «Новозаганское» </w:t>
      </w:r>
      <w:r w:rsidR="00340F56">
        <w:t xml:space="preserve">                                                                       </w:t>
      </w:r>
      <w:r w:rsidRPr="00340F56">
        <w:t>Е.С. Леонова</w:t>
      </w:r>
    </w:p>
    <w:p w:rsidR="00B541CA" w:rsidRPr="00340F56" w:rsidRDefault="002F6D4D"/>
    <w:sectPr w:rsidR="00B541CA" w:rsidRPr="00340F56" w:rsidSect="004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39EB"/>
    <w:rsid w:val="000B39EB"/>
    <w:rsid w:val="002F6D4D"/>
    <w:rsid w:val="00340F56"/>
    <w:rsid w:val="003D0B88"/>
    <w:rsid w:val="00432C83"/>
    <w:rsid w:val="004B79D8"/>
    <w:rsid w:val="00756DB0"/>
    <w:rsid w:val="007629A1"/>
    <w:rsid w:val="00AE75B5"/>
    <w:rsid w:val="00D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B39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B39EB"/>
  </w:style>
  <w:style w:type="paragraph" w:styleId="a3">
    <w:name w:val="Normal (Web)"/>
    <w:basedOn w:val="a"/>
    <w:uiPriority w:val="99"/>
    <w:semiHidden/>
    <w:unhideWhenUsed/>
    <w:rsid w:val="000B39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B39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7DE1846-3C6A-47AB-B440-B8E4CEA90C68" TargetMode="External"/><Relationship Id="rId5" Type="http://schemas.openxmlformats.org/officeDocument/2006/relationships/hyperlink" Target="https://pravo-search.minjust.ru/bigs/showDocument.html?id=CDEB28D9-3BC6-45AB-B02D-8C093107D914" TargetMode="External"/><Relationship Id="rId4" Type="http://schemas.openxmlformats.org/officeDocument/2006/relationships/hyperlink" Target="https://pravo-search.minjust.ru/bigs/showDocument.html?id=CDEB28D9-3BC6-45AB-B02D-8C093107D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2022-05-25T01:09:00Z</dcterms:created>
  <dcterms:modified xsi:type="dcterms:W3CDTF">2022-05-26T00:17:00Z</dcterms:modified>
</cp:coreProperties>
</file>