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27" w:rsidRPr="00A35D27" w:rsidRDefault="00A35D27" w:rsidP="003C2004">
      <w:pPr>
        <w:spacing w:after="192" w:line="288" w:lineRule="atLeast"/>
        <w:jc w:val="center"/>
        <w:textAlignment w:val="baseline"/>
        <w:outlineLvl w:val="0"/>
        <w:rPr>
          <w:rFonts w:ascii="Arial" w:eastAsia="Times New Roman" w:hAnsi="Arial" w:cs="Arial"/>
          <w:b/>
          <w:bCs/>
          <w:color w:val="000000"/>
          <w:kern w:val="36"/>
          <w:sz w:val="35"/>
          <w:szCs w:val="35"/>
          <w:lang w:eastAsia="ru-RU"/>
        </w:rPr>
      </w:pPr>
      <w:r w:rsidRPr="00A35D27">
        <w:rPr>
          <w:rFonts w:ascii="Arial" w:eastAsia="Times New Roman" w:hAnsi="Arial" w:cs="Arial"/>
          <w:b/>
          <w:bCs/>
          <w:color w:val="000000"/>
          <w:kern w:val="36"/>
          <w:sz w:val="35"/>
          <w:szCs w:val="35"/>
          <w:lang w:eastAsia="ru-RU"/>
        </w:rPr>
        <w:t>Что нужно знать о пенсионных накоплениях</w:t>
      </w:r>
    </w:p>
    <w:p w:rsidR="00A35D27" w:rsidRDefault="00A35D27" w:rsidP="003C2004">
      <w:pPr>
        <w:pStyle w:val="a3"/>
        <w:spacing w:before="0" w:beforeAutospacing="0" w:after="240" w:afterAutospacing="0" w:line="300" w:lineRule="atLeast"/>
        <w:ind w:firstLine="567"/>
        <w:jc w:val="both"/>
        <w:textAlignment w:val="baseline"/>
        <w:rPr>
          <w:rFonts w:ascii="Arial" w:hAnsi="Arial" w:cs="Arial"/>
          <w:color w:val="000000"/>
          <w:sz w:val="22"/>
          <w:szCs w:val="22"/>
        </w:rPr>
      </w:pPr>
      <w:r>
        <w:rPr>
          <w:rFonts w:ascii="Arial" w:hAnsi="Arial" w:cs="Arial"/>
          <w:color w:val="000000"/>
          <w:sz w:val="22"/>
          <w:szCs w:val="22"/>
        </w:rPr>
        <w:t>Сегодня работодатели платят страховые взносы в обязательную пенсионную систему по тарифу 22% от фонда оплаты труда работника. Из них 6% тарифа может идти на формирование пенсионных накоплений, а 16% – на формирование страховой пенсии, а может - по выбору гражданина - все 22% идти на формирование страховой пенсии.</w:t>
      </w:r>
    </w:p>
    <w:p w:rsidR="00A35D27" w:rsidRDefault="00A35D27" w:rsidP="003C2004">
      <w:pPr>
        <w:pStyle w:val="a3"/>
        <w:spacing w:before="0" w:beforeAutospacing="0" w:after="0" w:afterAutospacing="0" w:line="300" w:lineRule="atLeast"/>
        <w:ind w:firstLine="567"/>
        <w:jc w:val="both"/>
        <w:textAlignment w:val="baseline"/>
        <w:rPr>
          <w:rFonts w:ascii="Arial" w:hAnsi="Arial" w:cs="Arial"/>
          <w:color w:val="000000"/>
          <w:sz w:val="22"/>
          <w:szCs w:val="22"/>
        </w:rPr>
      </w:pPr>
      <w:r>
        <w:rPr>
          <w:rFonts w:ascii="Arial" w:hAnsi="Arial" w:cs="Arial"/>
          <w:color w:val="000000"/>
          <w:sz w:val="22"/>
          <w:szCs w:val="22"/>
        </w:rPr>
        <w:t>У граждан 1966 года рождения и старше формирование пенсионных накоплений может происходить только за счет добровольных взносов в рамках</w:t>
      </w:r>
      <w:r>
        <w:rPr>
          <w:rStyle w:val="apple-converted-space"/>
          <w:rFonts w:ascii="Arial" w:hAnsi="Arial" w:cs="Arial"/>
          <w:color w:val="000000"/>
          <w:sz w:val="22"/>
          <w:szCs w:val="22"/>
        </w:rPr>
        <w:t> </w:t>
      </w:r>
      <w:hyperlink r:id="rId5" w:history="1">
        <w:r>
          <w:rPr>
            <w:rStyle w:val="a4"/>
            <w:rFonts w:ascii="inherit" w:hAnsi="inherit" w:cs="Arial"/>
            <w:color w:val="0B7FA4"/>
            <w:sz w:val="22"/>
            <w:szCs w:val="22"/>
            <w:bdr w:val="none" w:sz="0" w:space="0" w:color="auto" w:frame="1"/>
          </w:rPr>
          <w:t>Программы государственного софинансирования пенсионных накоплений</w:t>
        </w:r>
      </w:hyperlink>
      <w:r>
        <w:rPr>
          <w:rFonts w:ascii="Arial" w:hAnsi="Arial" w:cs="Arial"/>
          <w:color w:val="000000"/>
          <w:sz w:val="22"/>
          <w:szCs w:val="22"/>
        </w:rPr>
        <w:t>, а также за счет направления средств материнского (семейного) капитала на накопительную пенсию. Если гражданин работает, страховые взносы на обязательное пенсионное страхование направляются только на формирование страховой пенсии. Пенсионные накопления также есть у мужчин</w:t>
      </w:r>
      <w:r>
        <w:rPr>
          <w:rStyle w:val="apple-converted-space"/>
          <w:rFonts w:ascii="Arial" w:hAnsi="Arial" w:cs="Arial"/>
          <w:color w:val="000000"/>
          <w:sz w:val="22"/>
          <w:szCs w:val="22"/>
        </w:rPr>
        <w:t> </w:t>
      </w:r>
    </w:p>
    <w:p w:rsidR="00A35D27" w:rsidRPr="00A35D27" w:rsidRDefault="00A35D27" w:rsidP="003C2004">
      <w:pPr>
        <w:spacing w:after="240" w:line="300" w:lineRule="atLeast"/>
        <w:ind w:firstLine="567"/>
        <w:jc w:val="both"/>
        <w:textAlignment w:val="baseline"/>
        <w:rPr>
          <w:rFonts w:ascii="Arial" w:eastAsia="Times New Roman" w:hAnsi="Arial" w:cs="Arial"/>
          <w:color w:val="000000"/>
          <w:lang w:eastAsia="ru-RU"/>
        </w:rPr>
      </w:pPr>
      <w:r w:rsidRPr="00A35D27">
        <w:rPr>
          <w:rFonts w:ascii="Arial" w:eastAsia="Times New Roman" w:hAnsi="Arial" w:cs="Arial"/>
          <w:color w:val="000000"/>
          <w:lang w:eastAsia="ru-RU"/>
        </w:rPr>
        <w:t>1953-1966 года рождения и женщин 1957-1966 года рождения, в пользу которых в период с 2002 по 2004 гг. включительно уплачивались страховые взносы на накопительную пенсию. С 2005 года эти отчисления были прекращены в связи с изменениями в законодательстве.</w:t>
      </w:r>
    </w:p>
    <w:p w:rsidR="00A35D27" w:rsidRPr="00A35D27" w:rsidRDefault="00A35D27" w:rsidP="003C2004">
      <w:pPr>
        <w:spacing w:after="240" w:line="300" w:lineRule="atLeast"/>
        <w:ind w:firstLine="567"/>
        <w:jc w:val="both"/>
        <w:textAlignment w:val="baseline"/>
        <w:rPr>
          <w:rFonts w:ascii="Arial" w:eastAsia="Times New Roman" w:hAnsi="Arial" w:cs="Arial"/>
          <w:color w:val="000000"/>
          <w:lang w:eastAsia="ru-RU"/>
        </w:rPr>
      </w:pPr>
      <w:r w:rsidRPr="00A35D27">
        <w:rPr>
          <w:rFonts w:ascii="Arial" w:eastAsia="Times New Roman" w:hAnsi="Arial" w:cs="Arial"/>
          <w:color w:val="000000"/>
          <w:lang w:eastAsia="ru-RU"/>
        </w:rPr>
        <w:t>Если же гражданин родился в 1967 году и позднее, до 31 декабря 2015 года ему предоставлена возможность выбора собственного варианта пенсионного обеспечения:</w:t>
      </w:r>
    </w:p>
    <w:p w:rsidR="00A35D27" w:rsidRPr="00A35D27" w:rsidRDefault="00A35D27" w:rsidP="003C2004">
      <w:pPr>
        <w:numPr>
          <w:ilvl w:val="0"/>
          <w:numId w:val="1"/>
        </w:numPr>
        <w:spacing w:after="168" w:line="300" w:lineRule="atLeast"/>
        <w:ind w:left="0" w:firstLine="567"/>
        <w:jc w:val="both"/>
        <w:textAlignment w:val="baseline"/>
        <w:rPr>
          <w:rFonts w:ascii="inherit" w:eastAsia="Times New Roman" w:hAnsi="inherit" w:cs="Arial"/>
          <w:i/>
          <w:iCs/>
          <w:color w:val="000000"/>
          <w:lang w:eastAsia="ru-RU"/>
        </w:rPr>
      </w:pPr>
      <w:r w:rsidRPr="00A35D27">
        <w:rPr>
          <w:rFonts w:ascii="inherit" w:eastAsia="Times New Roman" w:hAnsi="inherit" w:cs="Arial"/>
          <w:i/>
          <w:iCs/>
          <w:color w:val="000000"/>
          <w:lang w:eastAsia="ru-RU"/>
        </w:rPr>
        <w:t>формировать только страховую пенсию</w:t>
      </w:r>
    </w:p>
    <w:p w:rsidR="00A35D27" w:rsidRPr="00A35D27" w:rsidRDefault="00A35D27" w:rsidP="003C2004">
      <w:pPr>
        <w:numPr>
          <w:ilvl w:val="0"/>
          <w:numId w:val="1"/>
        </w:numPr>
        <w:spacing w:after="168" w:line="300" w:lineRule="atLeast"/>
        <w:ind w:left="0" w:firstLine="567"/>
        <w:jc w:val="both"/>
        <w:textAlignment w:val="baseline"/>
        <w:rPr>
          <w:rFonts w:ascii="inherit" w:eastAsia="Times New Roman" w:hAnsi="inherit" w:cs="Arial"/>
          <w:i/>
          <w:iCs/>
          <w:color w:val="000000"/>
          <w:lang w:eastAsia="ru-RU"/>
        </w:rPr>
      </w:pPr>
      <w:r w:rsidRPr="00A35D27">
        <w:rPr>
          <w:rFonts w:ascii="inherit" w:eastAsia="Times New Roman" w:hAnsi="inherit" w:cs="Arial"/>
          <w:i/>
          <w:iCs/>
          <w:color w:val="000000"/>
          <w:lang w:eastAsia="ru-RU"/>
        </w:rPr>
        <w:t>формировать страховую и накопительную пенсию одновременно</w:t>
      </w:r>
    </w:p>
    <w:p w:rsidR="00A35D27" w:rsidRPr="00A35D27" w:rsidRDefault="00A35D27" w:rsidP="003C2004">
      <w:pPr>
        <w:spacing w:after="240" w:line="300" w:lineRule="atLeast"/>
        <w:ind w:firstLine="567"/>
        <w:jc w:val="both"/>
        <w:textAlignment w:val="baseline"/>
        <w:rPr>
          <w:rFonts w:ascii="Arial" w:eastAsia="Times New Roman" w:hAnsi="Arial" w:cs="Arial"/>
          <w:color w:val="000000"/>
          <w:lang w:eastAsia="ru-RU"/>
        </w:rPr>
      </w:pPr>
      <w:r w:rsidRPr="00A35D27">
        <w:rPr>
          <w:rFonts w:ascii="Arial" w:eastAsia="Times New Roman" w:hAnsi="Arial" w:cs="Arial"/>
          <w:color w:val="000000"/>
          <w:lang w:eastAsia="ru-RU"/>
        </w:rPr>
        <w:t>Гражданам 1966 года рождения и старше выбор варианта пенсионного обеспечения не предоставляется.</w:t>
      </w:r>
    </w:p>
    <w:p w:rsidR="00A35D27" w:rsidRPr="00A35D27" w:rsidRDefault="00A35D27" w:rsidP="003C2004">
      <w:pPr>
        <w:spacing w:after="0" w:line="300" w:lineRule="atLeast"/>
        <w:ind w:firstLine="567"/>
        <w:jc w:val="both"/>
        <w:textAlignment w:val="baseline"/>
        <w:rPr>
          <w:rFonts w:ascii="Arial" w:eastAsia="Times New Roman" w:hAnsi="Arial" w:cs="Arial"/>
          <w:color w:val="000000"/>
          <w:lang w:eastAsia="ru-RU"/>
        </w:rPr>
      </w:pPr>
      <w:r w:rsidRPr="00A35D27">
        <w:rPr>
          <w:rFonts w:ascii="Arial" w:eastAsia="Times New Roman" w:hAnsi="Arial" w:cs="Arial"/>
          <w:color w:val="000000"/>
          <w:lang w:eastAsia="ru-RU"/>
        </w:rPr>
        <w:t> Если гражданин принял решение отказаться от дальнейшего формирования накопительной пенсии, все ранее сформированные пенсионные накопления будут по-прежнему инвестироваться выбранным им страховщиком (ПФР или НПФ) и будут выплачены в полном объеме при обращении гражданина за назначением и последующей выплатой пенсии.</w:t>
      </w:r>
    </w:p>
    <w:p w:rsidR="00A35D27" w:rsidRDefault="008C76F3" w:rsidP="003C2004">
      <w:pPr>
        <w:pStyle w:val="3"/>
        <w:keepNext w:val="0"/>
        <w:keepLines w:val="0"/>
        <w:numPr>
          <w:ilvl w:val="0"/>
          <w:numId w:val="2"/>
        </w:numPr>
        <w:spacing w:before="0" w:line="300" w:lineRule="atLeast"/>
        <w:ind w:left="0" w:firstLine="567"/>
        <w:jc w:val="both"/>
        <w:textAlignment w:val="baseline"/>
        <w:rPr>
          <w:rFonts w:ascii="inherit" w:hAnsi="inherit" w:cs="Arial"/>
          <w:color w:val="000000"/>
        </w:rPr>
      </w:pPr>
      <w:hyperlink r:id="rId6" w:history="1">
        <w:r w:rsidR="00A35D27">
          <w:rPr>
            <w:rStyle w:val="a4"/>
            <w:rFonts w:ascii="inherit" w:hAnsi="inherit" w:cs="Arial"/>
            <w:color w:val="0B7FA4"/>
            <w:bdr w:val="none" w:sz="0" w:space="0" w:color="auto" w:frame="1"/>
          </w:rPr>
          <w:t>Важно! В 2014 и 2015 гг. все страховые взносы на обязательное пенсионное страхование, уплачиваемые работодателями за своих работников, направляются на формирование страховой пенсии.</w:t>
        </w:r>
      </w:hyperlink>
    </w:p>
    <w:p w:rsidR="00A35D27" w:rsidRDefault="00A35D27" w:rsidP="003C2004">
      <w:pPr>
        <w:pStyle w:val="a3"/>
        <w:spacing w:before="0" w:beforeAutospacing="0" w:after="240" w:afterAutospacing="0" w:line="300" w:lineRule="atLeast"/>
        <w:ind w:firstLine="567"/>
        <w:jc w:val="both"/>
        <w:textAlignment w:val="baseline"/>
        <w:rPr>
          <w:rFonts w:ascii="inherit" w:hAnsi="inherit" w:cs="Arial"/>
          <w:color w:val="000000"/>
          <w:sz w:val="22"/>
          <w:szCs w:val="22"/>
        </w:rPr>
      </w:pPr>
      <w:r>
        <w:rPr>
          <w:rFonts w:ascii="inherit" w:hAnsi="inherit" w:cs="Arial"/>
          <w:color w:val="000000"/>
          <w:sz w:val="22"/>
          <w:szCs w:val="22"/>
        </w:rPr>
        <w:t>Если гражданин принял решение продолжить формирование накопительной пенсии, он может доверить ее управление:</w:t>
      </w:r>
    </w:p>
    <w:p w:rsidR="00A35D27" w:rsidRDefault="00A35D27" w:rsidP="003C2004">
      <w:pPr>
        <w:numPr>
          <w:ilvl w:val="0"/>
          <w:numId w:val="3"/>
        </w:numPr>
        <w:spacing w:after="168" w:line="300" w:lineRule="atLeast"/>
        <w:ind w:left="0" w:firstLine="567"/>
        <w:jc w:val="both"/>
        <w:textAlignment w:val="baseline"/>
        <w:rPr>
          <w:rFonts w:ascii="inherit" w:hAnsi="inherit" w:cs="Arial"/>
          <w:i/>
          <w:iCs/>
          <w:color w:val="000000"/>
        </w:rPr>
      </w:pPr>
      <w:r>
        <w:rPr>
          <w:rFonts w:ascii="inherit" w:hAnsi="inherit" w:cs="Arial"/>
          <w:i/>
          <w:iCs/>
          <w:color w:val="000000"/>
        </w:rPr>
        <w:t>Пенсионному фонду Российской Федерации, выбрав:</w:t>
      </w:r>
    </w:p>
    <w:p w:rsidR="00A35D27" w:rsidRDefault="00A35D27" w:rsidP="003C2004">
      <w:pPr>
        <w:numPr>
          <w:ilvl w:val="1"/>
          <w:numId w:val="3"/>
        </w:numPr>
        <w:tabs>
          <w:tab w:val="clear" w:pos="1440"/>
          <w:tab w:val="num" w:pos="993"/>
        </w:tabs>
        <w:spacing w:after="168" w:line="300" w:lineRule="atLeast"/>
        <w:ind w:left="0" w:firstLine="567"/>
        <w:jc w:val="both"/>
        <w:textAlignment w:val="baseline"/>
        <w:rPr>
          <w:rFonts w:ascii="inherit" w:hAnsi="inherit" w:cs="Arial"/>
          <w:i/>
          <w:iCs/>
          <w:color w:val="000000"/>
        </w:rPr>
      </w:pPr>
      <w:r>
        <w:rPr>
          <w:rFonts w:ascii="inherit" w:hAnsi="inherit" w:cs="Arial"/>
          <w:i/>
          <w:iCs/>
          <w:color w:val="000000"/>
        </w:rPr>
        <w:t>управляющую компанию (УК), отобранную по конкурсу, с которой ПФР заключил договор доверительного управлен</w:t>
      </w:r>
      <w:bookmarkStart w:id="0" w:name="_GoBack"/>
      <w:bookmarkEnd w:id="0"/>
      <w:r>
        <w:rPr>
          <w:rFonts w:ascii="inherit" w:hAnsi="inherit" w:cs="Arial"/>
          <w:i/>
          <w:iCs/>
          <w:color w:val="000000"/>
        </w:rPr>
        <w:t>ия средствами пенсионных накоплений;</w:t>
      </w:r>
    </w:p>
    <w:p w:rsidR="00A35D27" w:rsidRDefault="00A35D27" w:rsidP="003C2004">
      <w:pPr>
        <w:numPr>
          <w:ilvl w:val="1"/>
          <w:numId w:val="3"/>
        </w:numPr>
        <w:tabs>
          <w:tab w:val="clear" w:pos="1440"/>
          <w:tab w:val="num" w:pos="993"/>
        </w:tabs>
        <w:spacing w:after="168" w:line="300" w:lineRule="atLeast"/>
        <w:ind w:left="0" w:firstLine="567"/>
        <w:jc w:val="both"/>
        <w:textAlignment w:val="baseline"/>
        <w:rPr>
          <w:rFonts w:ascii="inherit" w:hAnsi="inherit" w:cs="Arial"/>
          <w:i/>
          <w:iCs/>
          <w:color w:val="000000"/>
        </w:rPr>
      </w:pPr>
      <w:r>
        <w:rPr>
          <w:rFonts w:ascii="inherit" w:hAnsi="inherit" w:cs="Arial"/>
          <w:i/>
          <w:iCs/>
          <w:color w:val="000000"/>
        </w:rPr>
        <w:t>один из инвестиционных портфелей государственной управляющей компании (ГУК) - Внешэкономбанк;</w:t>
      </w:r>
    </w:p>
    <w:p w:rsidR="00A35D27" w:rsidRDefault="00A35D27" w:rsidP="003C2004">
      <w:pPr>
        <w:numPr>
          <w:ilvl w:val="0"/>
          <w:numId w:val="3"/>
        </w:numPr>
        <w:spacing w:after="168" w:line="300" w:lineRule="atLeast"/>
        <w:ind w:left="0" w:firstLine="567"/>
        <w:jc w:val="both"/>
        <w:textAlignment w:val="baseline"/>
        <w:rPr>
          <w:rFonts w:ascii="inherit" w:hAnsi="inherit" w:cs="Arial"/>
          <w:i/>
          <w:iCs/>
          <w:color w:val="000000"/>
        </w:rPr>
      </w:pPr>
      <w:r>
        <w:rPr>
          <w:rFonts w:ascii="inherit" w:hAnsi="inherit" w:cs="Arial"/>
          <w:i/>
          <w:iCs/>
          <w:color w:val="000000"/>
        </w:rPr>
        <w:t>негосударственному пенсионному фонду (НПФ), осуществляющему деятельность по обязательному пенсионному страхованию.</w:t>
      </w:r>
    </w:p>
    <w:p w:rsidR="00A35D27" w:rsidRDefault="00A35D27" w:rsidP="003C2004">
      <w:pPr>
        <w:pStyle w:val="a3"/>
        <w:spacing w:before="0" w:beforeAutospacing="0" w:after="0" w:afterAutospacing="0" w:line="300" w:lineRule="atLeast"/>
        <w:ind w:firstLine="567"/>
        <w:jc w:val="both"/>
        <w:textAlignment w:val="baseline"/>
        <w:rPr>
          <w:rFonts w:ascii="inherit" w:hAnsi="inherit" w:cs="Arial"/>
          <w:color w:val="000000"/>
          <w:sz w:val="22"/>
          <w:szCs w:val="22"/>
        </w:rPr>
      </w:pPr>
      <w:r>
        <w:rPr>
          <w:rStyle w:val="a5"/>
          <w:rFonts w:ascii="inherit" w:hAnsi="inherit" w:cs="Arial"/>
          <w:color w:val="000000"/>
          <w:sz w:val="22"/>
          <w:szCs w:val="22"/>
          <w:bdr w:val="none" w:sz="0" w:space="0" w:color="auto" w:frame="1"/>
        </w:rPr>
        <w:lastRenderedPageBreak/>
        <w:t>В чем разница между УК и НПФ?</w:t>
      </w:r>
      <w:r>
        <w:rPr>
          <w:rStyle w:val="apple-converted-space"/>
          <w:rFonts w:ascii="inherit" w:eastAsiaTheme="majorEastAsia" w:hAnsi="inherit" w:cs="Arial"/>
          <w:b/>
          <w:bCs/>
          <w:color w:val="000000"/>
          <w:sz w:val="22"/>
          <w:szCs w:val="22"/>
          <w:bdr w:val="none" w:sz="0" w:space="0" w:color="auto" w:frame="1"/>
        </w:rPr>
        <w:t> </w:t>
      </w:r>
      <w:r>
        <w:rPr>
          <w:rFonts w:ascii="inherit" w:hAnsi="inherit" w:cs="Arial"/>
          <w:color w:val="000000"/>
          <w:sz w:val="22"/>
          <w:szCs w:val="22"/>
        </w:rPr>
        <w:t>Если пенсионные накопления находятся в доверительном управлении УК или ГУК, то назначение и выплату накопительной пенсии, учет средств пенсионных накоплений и результатов их инвестирования управляющими компаниями осуществляет ПФР. Если пенсионные накопления находятся в НПФ, то инвестирование и учет средств пенсионных накоплений, а также назначение и выплату накопительной пенсии осуществляет выбранный гражданином НПФ.</w:t>
      </w:r>
    </w:p>
    <w:p w:rsidR="00A35D27" w:rsidRDefault="00A35D27" w:rsidP="003C2004">
      <w:pPr>
        <w:pStyle w:val="a3"/>
        <w:spacing w:before="0" w:beforeAutospacing="0" w:after="240" w:afterAutospacing="0" w:line="300" w:lineRule="atLeast"/>
        <w:ind w:firstLine="567"/>
        <w:jc w:val="both"/>
        <w:textAlignment w:val="baseline"/>
        <w:rPr>
          <w:rFonts w:ascii="inherit" w:hAnsi="inherit" w:cs="Arial"/>
          <w:color w:val="000000"/>
          <w:sz w:val="22"/>
          <w:szCs w:val="22"/>
        </w:rPr>
      </w:pPr>
      <w:r>
        <w:rPr>
          <w:rFonts w:ascii="inherit" w:hAnsi="inherit" w:cs="Arial"/>
          <w:color w:val="000000"/>
          <w:sz w:val="22"/>
          <w:szCs w:val="22"/>
        </w:rPr>
        <w:t>Средства пенсионных накоплений можно получить в виде:</w:t>
      </w:r>
    </w:p>
    <w:p w:rsidR="00A35D27" w:rsidRDefault="00A35D27" w:rsidP="003C2004">
      <w:pPr>
        <w:pStyle w:val="a3"/>
        <w:spacing w:before="0" w:beforeAutospacing="0" w:after="0" w:afterAutospacing="0" w:line="300" w:lineRule="atLeast"/>
        <w:ind w:firstLine="567"/>
        <w:jc w:val="both"/>
        <w:textAlignment w:val="baseline"/>
        <w:rPr>
          <w:rFonts w:ascii="inherit" w:hAnsi="inherit" w:cs="Arial"/>
          <w:color w:val="000000"/>
          <w:sz w:val="22"/>
          <w:szCs w:val="22"/>
        </w:rPr>
      </w:pPr>
      <w:r>
        <w:rPr>
          <w:rStyle w:val="a5"/>
          <w:rFonts w:ascii="inherit" w:hAnsi="inherit" w:cs="Arial"/>
          <w:color w:val="000000"/>
          <w:sz w:val="22"/>
          <w:szCs w:val="22"/>
          <w:bdr w:val="none" w:sz="0" w:space="0" w:color="auto" w:frame="1"/>
        </w:rPr>
        <w:t>Единовременной выплаты</w:t>
      </w:r>
      <w:r>
        <w:rPr>
          <w:rFonts w:ascii="inherit" w:hAnsi="inherit" w:cs="Arial"/>
          <w:color w:val="000000"/>
          <w:sz w:val="22"/>
          <w:szCs w:val="22"/>
        </w:rPr>
        <w:t> – выплачиваются сразу все пенсионные накопления одной суммой. Получатели:</w:t>
      </w:r>
    </w:p>
    <w:p w:rsidR="00A35D27" w:rsidRDefault="00A35D27" w:rsidP="003C2004">
      <w:pPr>
        <w:numPr>
          <w:ilvl w:val="0"/>
          <w:numId w:val="4"/>
        </w:numPr>
        <w:spacing w:after="0" w:line="300" w:lineRule="atLeast"/>
        <w:ind w:left="0" w:firstLine="567"/>
        <w:jc w:val="both"/>
        <w:textAlignment w:val="baseline"/>
        <w:rPr>
          <w:rFonts w:ascii="inherit" w:hAnsi="inherit" w:cs="Arial"/>
          <w:i/>
          <w:iCs/>
          <w:color w:val="000000"/>
        </w:rPr>
      </w:pPr>
      <w:r>
        <w:rPr>
          <w:rStyle w:val="a6"/>
          <w:rFonts w:ascii="inherit" w:hAnsi="inherit" w:cs="Arial"/>
          <w:color w:val="000000"/>
          <w:bdr w:val="none" w:sz="0" w:space="0" w:color="auto" w:frame="1"/>
        </w:rPr>
        <w:t>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w:t>
      </w:r>
    </w:p>
    <w:p w:rsidR="00A35D27" w:rsidRDefault="00A35D27" w:rsidP="003C2004">
      <w:pPr>
        <w:numPr>
          <w:ilvl w:val="0"/>
          <w:numId w:val="4"/>
        </w:numPr>
        <w:spacing w:after="0" w:line="300" w:lineRule="atLeast"/>
        <w:ind w:left="0" w:firstLine="567"/>
        <w:jc w:val="both"/>
        <w:textAlignment w:val="baseline"/>
        <w:rPr>
          <w:rFonts w:ascii="inherit" w:hAnsi="inherit" w:cs="Arial"/>
          <w:i/>
          <w:iCs/>
          <w:color w:val="000000"/>
        </w:rPr>
      </w:pPr>
      <w:r>
        <w:rPr>
          <w:rStyle w:val="a6"/>
          <w:rFonts w:ascii="inherit" w:hAnsi="inherit" w:cs="Arial"/>
          <w:color w:val="000000"/>
          <w:bdr w:val="none" w:sz="0" w:space="0" w:color="auto" w:frame="1"/>
        </w:rPr>
        <w:t>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пенсионных баллов (</w:t>
      </w:r>
      <w:hyperlink r:id="rId7" w:history="1">
        <w:r>
          <w:rPr>
            <w:rStyle w:val="a4"/>
            <w:rFonts w:ascii="inherit" w:hAnsi="inherit" w:cs="Arial"/>
            <w:i/>
            <w:iCs/>
            <w:color w:val="0B7FA4"/>
            <w:bdr w:val="none" w:sz="0" w:space="0" w:color="auto" w:frame="1"/>
          </w:rPr>
          <w:t>с учетом переходных положений пенсионной формулы</w:t>
        </w:r>
      </w:hyperlink>
      <w:r>
        <w:rPr>
          <w:rStyle w:val="a6"/>
          <w:rFonts w:ascii="inherit" w:hAnsi="inherit" w:cs="Arial"/>
          <w:color w:val="000000"/>
          <w:bdr w:val="none" w:sz="0" w:space="0" w:color="auto" w:frame="1"/>
        </w:rPr>
        <w:t>).</w:t>
      </w:r>
    </w:p>
    <w:p w:rsidR="00A35D27" w:rsidRDefault="00A35D27" w:rsidP="003C2004">
      <w:pPr>
        <w:pStyle w:val="a3"/>
        <w:spacing w:before="0" w:beforeAutospacing="0" w:after="0" w:afterAutospacing="0" w:line="300" w:lineRule="atLeast"/>
        <w:ind w:firstLine="567"/>
        <w:jc w:val="both"/>
        <w:textAlignment w:val="baseline"/>
        <w:rPr>
          <w:rFonts w:ascii="inherit" w:hAnsi="inherit" w:cs="Arial"/>
          <w:color w:val="000000"/>
          <w:sz w:val="22"/>
          <w:szCs w:val="22"/>
        </w:rPr>
      </w:pPr>
      <w:r>
        <w:rPr>
          <w:rStyle w:val="a5"/>
          <w:rFonts w:ascii="inherit" w:hAnsi="inherit" w:cs="Arial"/>
          <w:color w:val="000000"/>
          <w:sz w:val="22"/>
          <w:szCs w:val="22"/>
          <w:bdr w:val="none" w:sz="0" w:space="0" w:color="auto" w:frame="1"/>
        </w:rPr>
        <w:t>Срочной пенсионной выплаты.</w:t>
      </w:r>
      <w:r>
        <w:rPr>
          <w:rFonts w:ascii="inherit" w:hAnsi="inherit" w:cs="Arial"/>
          <w:color w:val="000000"/>
          <w:sz w:val="22"/>
          <w:szCs w:val="22"/>
        </w:rPr>
        <w:t xml:space="preserve"> Ее продолжительность определяет сам гражданин, но она не может быть меньше 10 лет. </w:t>
      </w:r>
      <w:proofErr w:type="gramStart"/>
      <w:r>
        <w:rPr>
          <w:rFonts w:ascii="inherit" w:hAnsi="inherit" w:cs="Arial"/>
          <w:color w:val="000000"/>
          <w:sz w:val="22"/>
          <w:szCs w:val="22"/>
        </w:rPr>
        <w:t>Выплачивается при возникновении права на пенсию по старости лицам, сформировавшим пенсионные накопления за счет взносов в рамках</w:t>
      </w:r>
      <w:r>
        <w:rPr>
          <w:rStyle w:val="apple-converted-space"/>
          <w:rFonts w:ascii="inherit" w:eastAsiaTheme="majorEastAsia" w:hAnsi="inherit" w:cs="Arial"/>
          <w:color w:val="000000"/>
          <w:sz w:val="22"/>
          <w:szCs w:val="22"/>
        </w:rPr>
        <w:t> </w:t>
      </w:r>
      <w:hyperlink r:id="rId8" w:history="1">
        <w:r>
          <w:rPr>
            <w:rStyle w:val="a4"/>
            <w:rFonts w:ascii="inherit" w:hAnsi="inherit" w:cs="Arial"/>
            <w:color w:val="0B7FA4"/>
            <w:sz w:val="22"/>
            <w:szCs w:val="22"/>
            <w:bdr w:val="none" w:sz="0" w:space="0" w:color="auto" w:frame="1"/>
          </w:rPr>
          <w:t>Программы государственного софинансирования пенсии</w:t>
        </w:r>
      </w:hyperlink>
      <w:r>
        <w:rPr>
          <w:rFonts w:ascii="inherit" w:hAnsi="inherit" w:cs="Arial"/>
          <w:color w:val="000000"/>
          <w:sz w:val="22"/>
          <w:szCs w:val="22"/>
        </w:rPr>
        <w:t>, в том числе взносов работодателя, взносов государства на софинансирование и дохода от их инвестирования, а также за счет средств</w:t>
      </w:r>
      <w:r>
        <w:rPr>
          <w:rStyle w:val="apple-converted-space"/>
          <w:rFonts w:ascii="inherit" w:eastAsiaTheme="majorEastAsia" w:hAnsi="inherit" w:cs="Arial"/>
          <w:color w:val="000000"/>
          <w:sz w:val="22"/>
          <w:szCs w:val="22"/>
        </w:rPr>
        <w:t> </w:t>
      </w:r>
      <w:hyperlink r:id="rId9" w:history="1">
        <w:r>
          <w:rPr>
            <w:rStyle w:val="a4"/>
            <w:rFonts w:ascii="inherit" w:hAnsi="inherit" w:cs="Arial"/>
            <w:color w:val="0B7FA4"/>
            <w:sz w:val="22"/>
            <w:szCs w:val="22"/>
            <w:bdr w:val="none" w:sz="0" w:space="0" w:color="auto" w:frame="1"/>
          </w:rPr>
          <w:t>материнского (семейного) капитала</w:t>
        </w:r>
      </w:hyperlink>
      <w:r>
        <w:rPr>
          <w:rFonts w:ascii="inherit" w:hAnsi="inherit" w:cs="Arial"/>
          <w:color w:val="000000"/>
          <w:sz w:val="22"/>
          <w:szCs w:val="22"/>
        </w:rPr>
        <w:t>, направленных на формирование будущей пенсии, и дохода от их инвестирования.</w:t>
      </w:r>
      <w:proofErr w:type="gramEnd"/>
    </w:p>
    <w:p w:rsidR="00A35D27" w:rsidRDefault="00A35D27" w:rsidP="003C2004">
      <w:pPr>
        <w:pStyle w:val="a3"/>
        <w:spacing w:before="0" w:beforeAutospacing="0" w:after="0" w:afterAutospacing="0" w:line="300" w:lineRule="atLeast"/>
        <w:ind w:firstLine="567"/>
        <w:jc w:val="both"/>
        <w:textAlignment w:val="baseline"/>
        <w:rPr>
          <w:rFonts w:ascii="inherit" w:hAnsi="inherit" w:cs="Arial"/>
          <w:color w:val="000000"/>
          <w:sz w:val="22"/>
          <w:szCs w:val="22"/>
        </w:rPr>
      </w:pPr>
      <w:r>
        <w:rPr>
          <w:rStyle w:val="a5"/>
          <w:rFonts w:ascii="inherit" w:hAnsi="inherit" w:cs="Arial"/>
          <w:color w:val="000000"/>
          <w:sz w:val="22"/>
          <w:szCs w:val="22"/>
          <w:bdr w:val="none" w:sz="0" w:space="0" w:color="auto" w:frame="1"/>
        </w:rPr>
        <w:t>Накопительной пенсии </w:t>
      </w:r>
      <w:r>
        <w:rPr>
          <w:rFonts w:ascii="inherit" w:hAnsi="inherit" w:cs="Arial"/>
          <w:color w:val="000000"/>
          <w:sz w:val="22"/>
          <w:szCs w:val="22"/>
        </w:rPr>
        <w:t>– осуществляется ежемесячно и пожизненно</w:t>
      </w:r>
      <w:r>
        <w:rPr>
          <w:rStyle w:val="a5"/>
          <w:rFonts w:ascii="inherit" w:hAnsi="inherit" w:cs="Arial"/>
          <w:color w:val="000000"/>
          <w:sz w:val="22"/>
          <w:szCs w:val="22"/>
          <w:bdr w:val="none" w:sz="0" w:space="0" w:color="auto" w:frame="1"/>
        </w:rPr>
        <w:t>.</w:t>
      </w:r>
      <w:r>
        <w:rPr>
          <w:rFonts w:ascii="inherit" w:hAnsi="inherit" w:cs="Arial"/>
          <w:color w:val="000000"/>
          <w:sz w:val="22"/>
          <w:szCs w:val="22"/>
        </w:rPr>
        <w:t> Ее размер рассчитывается исходя из ожидаемого периода выплаты – 19 лет (228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228 месяцев.</w:t>
      </w:r>
    </w:p>
    <w:p w:rsidR="00086BF5" w:rsidRDefault="00086BF5" w:rsidP="003C2004">
      <w:pPr>
        <w:ind w:firstLine="567"/>
        <w:jc w:val="both"/>
      </w:pPr>
    </w:p>
    <w:sectPr w:rsidR="00086BF5" w:rsidSect="008C7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315"/>
    <w:multiLevelType w:val="multilevel"/>
    <w:tmpl w:val="1AA8E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C46CC"/>
    <w:multiLevelType w:val="multilevel"/>
    <w:tmpl w:val="A57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C09DC"/>
    <w:multiLevelType w:val="multilevel"/>
    <w:tmpl w:val="DDE8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964B1C"/>
    <w:multiLevelType w:val="multilevel"/>
    <w:tmpl w:val="6AC0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52F6C"/>
    <w:rsid w:val="00000488"/>
    <w:rsid w:val="000102A0"/>
    <w:rsid w:val="000251BB"/>
    <w:rsid w:val="00052F6C"/>
    <w:rsid w:val="00067317"/>
    <w:rsid w:val="00080DC6"/>
    <w:rsid w:val="0008664A"/>
    <w:rsid w:val="00086BF5"/>
    <w:rsid w:val="000D06AF"/>
    <w:rsid w:val="000D1EF2"/>
    <w:rsid w:val="000D7245"/>
    <w:rsid w:val="00117B3E"/>
    <w:rsid w:val="0014610F"/>
    <w:rsid w:val="00164740"/>
    <w:rsid w:val="0018644D"/>
    <w:rsid w:val="00190E13"/>
    <w:rsid w:val="001A5CCF"/>
    <w:rsid w:val="00220FB9"/>
    <w:rsid w:val="00255103"/>
    <w:rsid w:val="0025729A"/>
    <w:rsid w:val="00257AC9"/>
    <w:rsid w:val="00260D35"/>
    <w:rsid w:val="002746C0"/>
    <w:rsid w:val="002810EC"/>
    <w:rsid w:val="00282AEF"/>
    <w:rsid w:val="00283989"/>
    <w:rsid w:val="002A1F4F"/>
    <w:rsid w:val="002B3B0D"/>
    <w:rsid w:val="002B5E4E"/>
    <w:rsid w:val="002D6D03"/>
    <w:rsid w:val="00317612"/>
    <w:rsid w:val="00325B63"/>
    <w:rsid w:val="003456B6"/>
    <w:rsid w:val="00363B04"/>
    <w:rsid w:val="003976E9"/>
    <w:rsid w:val="003A105D"/>
    <w:rsid w:val="003A146A"/>
    <w:rsid w:val="003C2004"/>
    <w:rsid w:val="003F665E"/>
    <w:rsid w:val="00413511"/>
    <w:rsid w:val="00423CE9"/>
    <w:rsid w:val="00424E9B"/>
    <w:rsid w:val="004270D9"/>
    <w:rsid w:val="004447E9"/>
    <w:rsid w:val="0047746F"/>
    <w:rsid w:val="004B1635"/>
    <w:rsid w:val="004B2918"/>
    <w:rsid w:val="004B7147"/>
    <w:rsid w:val="004C1BA8"/>
    <w:rsid w:val="004C41F9"/>
    <w:rsid w:val="004F4B06"/>
    <w:rsid w:val="004F51B2"/>
    <w:rsid w:val="0050431F"/>
    <w:rsid w:val="00536FAA"/>
    <w:rsid w:val="00544842"/>
    <w:rsid w:val="005527D3"/>
    <w:rsid w:val="00575C8D"/>
    <w:rsid w:val="00596C51"/>
    <w:rsid w:val="005A12F8"/>
    <w:rsid w:val="005A347A"/>
    <w:rsid w:val="005E2C7A"/>
    <w:rsid w:val="005F1F6C"/>
    <w:rsid w:val="00606382"/>
    <w:rsid w:val="00621B31"/>
    <w:rsid w:val="00644DBE"/>
    <w:rsid w:val="00655CB2"/>
    <w:rsid w:val="00677A57"/>
    <w:rsid w:val="006C6B84"/>
    <w:rsid w:val="006D37B3"/>
    <w:rsid w:val="006F301C"/>
    <w:rsid w:val="006F40C7"/>
    <w:rsid w:val="00703133"/>
    <w:rsid w:val="007152A7"/>
    <w:rsid w:val="007745E4"/>
    <w:rsid w:val="00796FE3"/>
    <w:rsid w:val="007F0C0D"/>
    <w:rsid w:val="007F6A35"/>
    <w:rsid w:val="00862C26"/>
    <w:rsid w:val="00866272"/>
    <w:rsid w:val="0086764D"/>
    <w:rsid w:val="008733E0"/>
    <w:rsid w:val="00880643"/>
    <w:rsid w:val="00881258"/>
    <w:rsid w:val="008B3A20"/>
    <w:rsid w:val="008B6D89"/>
    <w:rsid w:val="008C4089"/>
    <w:rsid w:val="008C76F3"/>
    <w:rsid w:val="008E1165"/>
    <w:rsid w:val="008F06BC"/>
    <w:rsid w:val="008F1CEB"/>
    <w:rsid w:val="008F4896"/>
    <w:rsid w:val="00935424"/>
    <w:rsid w:val="009610A0"/>
    <w:rsid w:val="00967271"/>
    <w:rsid w:val="00972878"/>
    <w:rsid w:val="009816E5"/>
    <w:rsid w:val="00987C3C"/>
    <w:rsid w:val="00987DC5"/>
    <w:rsid w:val="009942F3"/>
    <w:rsid w:val="009C50C6"/>
    <w:rsid w:val="009D12FB"/>
    <w:rsid w:val="009E46D4"/>
    <w:rsid w:val="00A21888"/>
    <w:rsid w:val="00A35D27"/>
    <w:rsid w:val="00A5006A"/>
    <w:rsid w:val="00A856BD"/>
    <w:rsid w:val="00A87E26"/>
    <w:rsid w:val="00A9046B"/>
    <w:rsid w:val="00AB6E83"/>
    <w:rsid w:val="00AD18DF"/>
    <w:rsid w:val="00AD4AC3"/>
    <w:rsid w:val="00AD7A1B"/>
    <w:rsid w:val="00AD7F3A"/>
    <w:rsid w:val="00AF6E88"/>
    <w:rsid w:val="00B02E0C"/>
    <w:rsid w:val="00B05851"/>
    <w:rsid w:val="00B36F3C"/>
    <w:rsid w:val="00B73FD2"/>
    <w:rsid w:val="00B75AA9"/>
    <w:rsid w:val="00BA1064"/>
    <w:rsid w:val="00C02648"/>
    <w:rsid w:val="00C36FF2"/>
    <w:rsid w:val="00C459DE"/>
    <w:rsid w:val="00C52B09"/>
    <w:rsid w:val="00C6462D"/>
    <w:rsid w:val="00C66498"/>
    <w:rsid w:val="00CA0C33"/>
    <w:rsid w:val="00CA135A"/>
    <w:rsid w:val="00CB2566"/>
    <w:rsid w:val="00CD2D28"/>
    <w:rsid w:val="00CF3045"/>
    <w:rsid w:val="00D01655"/>
    <w:rsid w:val="00D17A4D"/>
    <w:rsid w:val="00D250DA"/>
    <w:rsid w:val="00D277DE"/>
    <w:rsid w:val="00D343B0"/>
    <w:rsid w:val="00D34C12"/>
    <w:rsid w:val="00D44297"/>
    <w:rsid w:val="00D95F88"/>
    <w:rsid w:val="00D97559"/>
    <w:rsid w:val="00DA0EB0"/>
    <w:rsid w:val="00DF0771"/>
    <w:rsid w:val="00DF4584"/>
    <w:rsid w:val="00E56776"/>
    <w:rsid w:val="00E730C9"/>
    <w:rsid w:val="00EB23E9"/>
    <w:rsid w:val="00F20744"/>
    <w:rsid w:val="00F209BF"/>
    <w:rsid w:val="00F30FC2"/>
    <w:rsid w:val="00F314F8"/>
    <w:rsid w:val="00F3637F"/>
    <w:rsid w:val="00F50BB2"/>
    <w:rsid w:val="00F65961"/>
    <w:rsid w:val="00F85FEE"/>
    <w:rsid w:val="00F90633"/>
    <w:rsid w:val="00F94951"/>
    <w:rsid w:val="00FA35D3"/>
    <w:rsid w:val="00FE0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F3"/>
  </w:style>
  <w:style w:type="paragraph" w:styleId="1">
    <w:name w:val="heading 1"/>
    <w:basedOn w:val="a"/>
    <w:link w:val="10"/>
    <w:uiPriority w:val="9"/>
    <w:qFormat/>
    <w:rsid w:val="00A35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35D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D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5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5D27"/>
  </w:style>
  <w:style w:type="character" w:styleId="a4">
    <w:name w:val="Hyperlink"/>
    <w:basedOn w:val="a0"/>
    <w:uiPriority w:val="99"/>
    <w:semiHidden/>
    <w:unhideWhenUsed/>
    <w:rsid w:val="00A35D27"/>
    <w:rPr>
      <w:color w:val="0000FF"/>
      <w:u w:val="single"/>
    </w:rPr>
  </w:style>
  <w:style w:type="character" w:customStyle="1" w:styleId="30">
    <w:name w:val="Заголовок 3 Знак"/>
    <w:basedOn w:val="a0"/>
    <w:link w:val="3"/>
    <w:uiPriority w:val="9"/>
    <w:semiHidden/>
    <w:rsid w:val="00A35D27"/>
    <w:rPr>
      <w:rFonts w:asciiTheme="majorHAnsi" w:eastAsiaTheme="majorEastAsia" w:hAnsiTheme="majorHAnsi" w:cstheme="majorBidi"/>
      <w:b/>
      <w:bCs/>
      <w:color w:val="4F81BD" w:themeColor="accent1"/>
    </w:rPr>
  </w:style>
  <w:style w:type="character" w:styleId="a5">
    <w:name w:val="Strong"/>
    <w:basedOn w:val="a0"/>
    <w:uiPriority w:val="22"/>
    <w:qFormat/>
    <w:rsid w:val="00A35D27"/>
    <w:rPr>
      <w:b/>
      <w:bCs/>
    </w:rPr>
  </w:style>
  <w:style w:type="character" w:styleId="a6">
    <w:name w:val="Emphasis"/>
    <w:basedOn w:val="a0"/>
    <w:uiPriority w:val="20"/>
    <w:qFormat/>
    <w:rsid w:val="00A35D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5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35D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D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5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5D27"/>
  </w:style>
  <w:style w:type="character" w:styleId="a4">
    <w:name w:val="Hyperlink"/>
    <w:basedOn w:val="a0"/>
    <w:uiPriority w:val="99"/>
    <w:semiHidden/>
    <w:unhideWhenUsed/>
    <w:rsid w:val="00A35D27"/>
    <w:rPr>
      <w:color w:val="0000FF"/>
      <w:u w:val="single"/>
    </w:rPr>
  </w:style>
  <w:style w:type="character" w:customStyle="1" w:styleId="30">
    <w:name w:val="Заголовок 3 Знак"/>
    <w:basedOn w:val="a0"/>
    <w:link w:val="3"/>
    <w:uiPriority w:val="9"/>
    <w:semiHidden/>
    <w:rsid w:val="00A35D27"/>
    <w:rPr>
      <w:rFonts w:asciiTheme="majorHAnsi" w:eastAsiaTheme="majorEastAsia" w:hAnsiTheme="majorHAnsi" w:cstheme="majorBidi"/>
      <w:b/>
      <w:bCs/>
      <w:color w:val="4F81BD" w:themeColor="accent1"/>
    </w:rPr>
  </w:style>
  <w:style w:type="character" w:styleId="a5">
    <w:name w:val="Strong"/>
    <w:basedOn w:val="a0"/>
    <w:uiPriority w:val="22"/>
    <w:qFormat/>
    <w:rsid w:val="00A35D27"/>
    <w:rPr>
      <w:b/>
      <w:bCs/>
    </w:rPr>
  </w:style>
  <w:style w:type="character" w:styleId="a6">
    <w:name w:val="Emphasis"/>
    <w:basedOn w:val="a0"/>
    <w:uiPriority w:val="20"/>
    <w:qFormat/>
    <w:rsid w:val="00A35D27"/>
    <w:rPr>
      <w:i/>
      <w:iCs/>
    </w:rPr>
  </w:style>
</w:styles>
</file>

<file path=word/webSettings.xml><?xml version="1.0" encoding="utf-8"?>
<w:webSettings xmlns:r="http://schemas.openxmlformats.org/officeDocument/2006/relationships" xmlns:w="http://schemas.openxmlformats.org/wordprocessingml/2006/main">
  <w:divs>
    <w:div w:id="98064850">
      <w:bodyDiv w:val="1"/>
      <w:marLeft w:val="0"/>
      <w:marRight w:val="0"/>
      <w:marTop w:val="0"/>
      <w:marBottom w:val="0"/>
      <w:divBdr>
        <w:top w:val="none" w:sz="0" w:space="0" w:color="auto"/>
        <w:left w:val="none" w:sz="0" w:space="0" w:color="auto"/>
        <w:bottom w:val="none" w:sz="0" w:space="0" w:color="auto"/>
        <w:right w:val="none" w:sz="0" w:space="0" w:color="auto"/>
      </w:divBdr>
      <w:divsChild>
        <w:div w:id="1603999042">
          <w:marLeft w:val="0"/>
          <w:marRight w:val="0"/>
          <w:marTop w:val="24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8293">
      <w:bodyDiv w:val="1"/>
      <w:marLeft w:val="0"/>
      <w:marRight w:val="0"/>
      <w:marTop w:val="0"/>
      <w:marBottom w:val="0"/>
      <w:divBdr>
        <w:top w:val="none" w:sz="0" w:space="0" w:color="auto"/>
        <w:left w:val="none" w:sz="0" w:space="0" w:color="auto"/>
        <w:bottom w:val="none" w:sz="0" w:space="0" w:color="auto"/>
        <w:right w:val="none" w:sz="0" w:space="0" w:color="auto"/>
      </w:divBdr>
      <w:divsChild>
        <w:div w:id="1545291712">
          <w:marLeft w:val="0"/>
          <w:marRight w:val="0"/>
          <w:marTop w:val="0"/>
          <w:marBottom w:val="0"/>
          <w:divBdr>
            <w:top w:val="none" w:sz="0" w:space="0" w:color="auto"/>
            <w:left w:val="none" w:sz="0" w:space="0" w:color="auto"/>
            <w:bottom w:val="none" w:sz="0" w:space="0" w:color="auto"/>
            <w:right w:val="none" w:sz="0" w:space="0" w:color="auto"/>
          </w:divBdr>
        </w:div>
      </w:divsChild>
    </w:div>
    <w:div w:id="691956358">
      <w:bodyDiv w:val="1"/>
      <w:marLeft w:val="0"/>
      <w:marRight w:val="0"/>
      <w:marTop w:val="0"/>
      <w:marBottom w:val="0"/>
      <w:divBdr>
        <w:top w:val="none" w:sz="0" w:space="0" w:color="auto"/>
        <w:left w:val="none" w:sz="0" w:space="0" w:color="auto"/>
        <w:bottom w:val="none" w:sz="0" w:space="0" w:color="auto"/>
        <w:right w:val="none" w:sz="0" w:space="0" w:color="auto"/>
      </w:divBdr>
    </w:div>
    <w:div w:id="20519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grazdanam/pensions/pens_nak/pgsp/" TargetMode="External"/><Relationship Id="rId3" Type="http://schemas.openxmlformats.org/officeDocument/2006/relationships/settings" Target="settings.xml"/><Relationship Id="rId7" Type="http://schemas.openxmlformats.org/officeDocument/2006/relationships/hyperlink" Target="http://www.pfrf.ru/grazdanam/pensions/kak_form_bud_pen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grazdanam/pensions/pens_nak/chto_nuzh_pens_nak/~612" TargetMode="External"/><Relationship Id="rId11" Type="http://schemas.openxmlformats.org/officeDocument/2006/relationships/theme" Target="theme/theme1.xml"/><Relationship Id="rId5" Type="http://schemas.openxmlformats.org/officeDocument/2006/relationships/hyperlink" Target="http://www.pfrf.ru/grazdanam/pensions/pens_nak/pg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frf.ru/grazdanam/family_capital/kto_imeet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Company>opfr</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Васильевна Калашникова</dc:creator>
  <cp:keywords/>
  <dc:description/>
  <cp:lastModifiedBy>140818</cp:lastModifiedBy>
  <cp:revision>2</cp:revision>
  <dcterms:created xsi:type="dcterms:W3CDTF">2015-05-29T01:33:00Z</dcterms:created>
  <dcterms:modified xsi:type="dcterms:W3CDTF">2015-05-29T01:33:00Z</dcterms:modified>
</cp:coreProperties>
</file>