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95" w:rsidRDefault="00A11495" w:rsidP="00A11495">
      <w:pPr>
        <w:jc w:val="center"/>
        <w:rPr>
          <w:b/>
          <w:sz w:val="28"/>
          <w:szCs w:val="28"/>
        </w:rPr>
      </w:pPr>
    </w:p>
    <w:p w:rsidR="00A11495" w:rsidRDefault="00A11495" w:rsidP="00A11495">
      <w:pPr>
        <w:jc w:val="center"/>
        <w:rPr>
          <w:b/>
          <w:sz w:val="28"/>
          <w:szCs w:val="28"/>
        </w:rPr>
      </w:pPr>
    </w:p>
    <w:p w:rsidR="00A11495" w:rsidRPr="005619E4" w:rsidRDefault="00A11495" w:rsidP="00A11495">
      <w:pPr>
        <w:jc w:val="center"/>
        <w:rPr>
          <w:b/>
          <w:sz w:val="28"/>
          <w:szCs w:val="28"/>
        </w:rPr>
      </w:pPr>
      <w:r w:rsidRPr="005619E4">
        <w:rPr>
          <w:b/>
          <w:sz w:val="28"/>
          <w:szCs w:val="28"/>
        </w:rPr>
        <w:t>АДМИНИСТРАЦИЯ  МУНИЦИПАЛЬНОГО ОБРАЗОВАНИЯ</w:t>
      </w:r>
    </w:p>
    <w:p w:rsidR="00A11495" w:rsidRDefault="00A11495" w:rsidP="00A11495">
      <w:pPr>
        <w:jc w:val="center"/>
        <w:rPr>
          <w:b/>
          <w:sz w:val="28"/>
          <w:szCs w:val="28"/>
        </w:rPr>
      </w:pPr>
      <w:r w:rsidRPr="005619E4">
        <w:rPr>
          <w:b/>
          <w:sz w:val="28"/>
          <w:szCs w:val="28"/>
        </w:rPr>
        <w:t>«МУХОРШИБИРСКИЙ РАЙОН»</w:t>
      </w:r>
    </w:p>
    <w:p w:rsidR="00A11495" w:rsidRDefault="00A11495" w:rsidP="00A11495">
      <w:pPr>
        <w:rPr>
          <w:sz w:val="28"/>
          <w:szCs w:val="28"/>
        </w:rPr>
      </w:pPr>
    </w:p>
    <w:p w:rsidR="00A11495" w:rsidRPr="005619E4" w:rsidRDefault="00A11495" w:rsidP="00A11495">
      <w:pPr>
        <w:jc w:val="center"/>
        <w:rPr>
          <w:b/>
          <w:sz w:val="28"/>
          <w:szCs w:val="28"/>
        </w:rPr>
      </w:pPr>
      <w:r w:rsidRPr="005619E4">
        <w:rPr>
          <w:b/>
          <w:sz w:val="28"/>
          <w:szCs w:val="28"/>
        </w:rPr>
        <w:t>ПОСТАНОВЛЕНИЕ</w:t>
      </w:r>
    </w:p>
    <w:p w:rsidR="00A11495" w:rsidRDefault="00A11495" w:rsidP="00A11495">
      <w:pPr>
        <w:rPr>
          <w:b/>
          <w:sz w:val="28"/>
          <w:szCs w:val="28"/>
        </w:rPr>
      </w:pPr>
    </w:p>
    <w:p w:rsidR="00A11495" w:rsidRPr="005619E4" w:rsidRDefault="00A11495" w:rsidP="00A11495">
      <w:pPr>
        <w:rPr>
          <w:b/>
          <w:sz w:val="28"/>
          <w:szCs w:val="28"/>
        </w:rPr>
      </w:pPr>
    </w:p>
    <w:p w:rsidR="00A11495" w:rsidRDefault="00A11495" w:rsidP="00A11495">
      <w:pPr>
        <w:tabs>
          <w:tab w:val="center" w:pos="4677"/>
        </w:tabs>
        <w:rPr>
          <w:b/>
          <w:sz w:val="28"/>
          <w:szCs w:val="28"/>
        </w:rPr>
      </w:pPr>
      <w:r w:rsidRPr="005619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14» октября 2014 г.</w:t>
      </w:r>
      <w:r>
        <w:rPr>
          <w:b/>
          <w:sz w:val="28"/>
          <w:szCs w:val="28"/>
        </w:rPr>
        <w:tab/>
        <w:t>№ 658</w:t>
      </w:r>
    </w:p>
    <w:p w:rsidR="00A11495" w:rsidRDefault="00A11495" w:rsidP="00A11495">
      <w:pPr>
        <w:tabs>
          <w:tab w:val="center" w:pos="4677"/>
        </w:tabs>
        <w:rPr>
          <w:b/>
          <w:sz w:val="28"/>
          <w:szCs w:val="28"/>
        </w:rPr>
      </w:pPr>
    </w:p>
    <w:p w:rsidR="00A11495" w:rsidRPr="004414D6" w:rsidRDefault="00A11495" w:rsidP="00A11495">
      <w:pPr>
        <w:tabs>
          <w:tab w:val="center" w:pos="4677"/>
        </w:tabs>
        <w:rPr>
          <w:b/>
          <w:sz w:val="28"/>
          <w:szCs w:val="28"/>
        </w:rPr>
      </w:pPr>
    </w:p>
    <w:p w:rsidR="00A11495" w:rsidRPr="005619E4" w:rsidRDefault="00A11495" w:rsidP="00A11495">
      <w:pPr>
        <w:rPr>
          <w:b/>
          <w:i/>
          <w:sz w:val="28"/>
          <w:szCs w:val="28"/>
        </w:rPr>
      </w:pPr>
      <w:r w:rsidRPr="005619E4">
        <w:rPr>
          <w:b/>
          <w:i/>
          <w:sz w:val="28"/>
          <w:szCs w:val="28"/>
        </w:rPr>
        <w:t>Об утверждении муниципальной программы</w:t>
      </w:r>
    </w:p>
    <w:p w:rsidR="00A11495" w:rsidRDefault="00A11495" w:rsidP="00A11495">
      <w:pPr>
        <w:rPr>
          <w:b/>
          <w:i/>
          <w:sz w:val="28"/>
          <w:szCs w:val="28"/>
        </w:rPr>
      </w:pPr>
      <w:r w:rsidRPr="005619E4">
        <w:rPr>
          <w:b/>
          <w:i/>
          <w:sz w:val="28"/>
          <w:szCs w:val="28"/>
        </w:rPr>
        <w:t>«Реализация молодёжной политики</w:t>
      </w:r>
      <w:r>
        <w:rPr>
          <w:b/>
          <w:i/>
          <w:sz w:val="28"/>
          <w:szCs w:val="28"/>
        </w:rPr>
        <w:t xml:space="preserve"> </w:t>
      </w:r>
    </w:p>
    <w:p w:rsidR="00A11495" w:rsidRPr="005619E4" w:rsidRDefault="00A11495" w:rsidP="00A11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муниципальном образовании </w:t>
      </w:r>
    </w:p>
    <w:p w:rsidR="00A11495" w:rsidRPr="005619E4" w:rsidRDefault="00A11495" w:rsidP="00A11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Мухоршибирский</w:t>
      </w:r>
      <w:proofErr w:type="spellEnd"/>
      <w:r w:rsidRPr="005619E4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»</w:t>
      </w:r>
      <w:r w:rsidRPr="005619E4">
        <w:rPr>
          <w:b/>
          <w:i/>
          <w:sz w:val="28"/>
          <w:szCs w:val="28"/>
        </w:rPr>
        <w:t xml:space="preserve"> на 2015-2017 годы </w:t>
      </w:r>
    </w:p>
    <w:p w:rsidR="00A11495" w:rsidRDefault="00A11495" w:rsidP="00A11495">
      <w:pPr>
        <w:rPr>
          <w:b/>
          <w:i/>
          <w:sz w:val="28"/>
          <w:szCs w:val="28"/>
        </w:rPr>
      </w:pPr>
      <w:r w:rsidRPr="005619E4">
        <w:rPr>
          <w:b/>
          <w:i/>
          <w:sz w:val="28"/>
          <w:szCs w:val="28"/>
        </w:rPr>
        <w:t>и на период до 2020 года»</w:t>
      </w:r>
    </w:p>
    <w:p w:rsidR="00A11495" w:rsidRDefault="00A11495" w:rsidP="00A11495">
      <w:pPr>
        <w:rPr>
          <w:sz w:val="28"/>
          <w:szCs w:val="28"/>
        </w:rPr>
      </w:pPr>
    </w:p>
    <w:p w:rsidR="00A11495" w:rsidRDefault="00A11495" w:rsidP="00A11495">
      <w:pPr>
        <w:rPr>
          <w:sz w:val="28"/>
          <w:szCs w:val="28"/>
        </w:rPr>
      </w:pPr>
    </w:p>
    <w:p w:rsidR="00A11495" w:rsidRDefault="00A11495" w:rsidP="00A11495">
      <w:pPr>
        <w:tabs>
          <w:tab w:val="left" w:pos="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формирования позитивного социального опыта,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становления, развития духовности и создания условий для реализации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теллектуального, творческого потенциала молодёжи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администрация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</w:t>
      </w:r>
      <w:r w:rsidRPr="004414D6">
        <w:rPr>
          <w:b/>
          <w:sz w:val="28"/>
          <w:szCs w:val="28"/>
        </w:rPr>
        <w:t>постановляет:</w:t>
      </w:r>
    </w:p>
    <w:p w:rsidR="00A11495" w:rsidRDefault="00A11495" w:rsidP="00A1149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«Реализация молодёжной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литики в муниципальном образовании 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2015 - 2017 годы и на период до 2020 года», согласно приложению.</w:t>
      </w:r>
    </w:p>
    <w:p w:rsidR="00A11495" w:rsidRPr="00130AFE" w:rsidRDefault="00A11495" w:rsidP="00A11495">
      <w:pPr>
        <w:pStyle w:val="a8"/>
        <w:rPr>
          <w:rFonts w:ascii="Times New Roman" w:hAnsi="Times New Roman"/>
          <w:sz w:val="28"/>
          <w:szCs w:val="28"/>
        </w:rPr>
      </w:pPr>
    </w:p>
    <w:p w:rsidR="00A11495" w:rsidRDefault="00A11495" w:rsidP="00A1149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 января 2015 года.</w:t>
      </w:r>
    </w:p>
    <w:p w:rsidR="00A11495" w:rsidRPr="000D230C" w:rsidRDefault="00A11495" w:rsidP="00A11495">
      <w:pPr>
        <w:pStyle w:val="a8"/>
        <w:rPr>
          <w:rFonts w:ascii="Times New Roman" w:hAnsi="Times New Roman"/>
          <w:sz w:val="28"/>
          <w:szCs w:val="28"/>
        </w:rPr>
      </w:pPr>
    </w:p>
    <w:p w:rsidR="00A11495" w:rsidRPr="00130AFE" w:rsidRDefault="00A11495" w:rsidP="00A1149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30AF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AFE">
        <w:rPr>
          <w:rFonts w:ascii="Times New Roman" w:hAnsi="Times New Roman"/>
          <w:sz w:val="28"/>
          <w:szCs w:val="28"/>
        </w:rPr>
        <w:t>за</w:t>
      </w:r>
      <w:proofErr w:type="gramEnd"/>
      <w:r w:rsidRPr="00130A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30AFE">
        <w:rPr>
          <w:rFonts w:ascii="Times New Roman" w:hAnsi="Times New Roman"/>
          <w:sz w:val="28"/>
          <w:szCs w:val="28"/>
        </w:rPr>
        <w:t>муниципального образов</w:t>
      </w:r>
      <w:r w:rsidRPr="00130AFE">
        <w:rPr>
          <w:rFonts w:ascii="Times New Roman" w:hAnsi="Times New Roman"/>
          <w:sz w:val="28"/>
          <w:szCs w:val="28"/>
        </w:rPr>
        <w:t>а</w:t>
      </w:r>
      <w:r w:rsidRPr="00130AFE">
        <w:rPr>
          <w:rFonts w:ascii="Times New Roman" w:hAnsi="Times New Roman"/>
          <w:sz w:val="28"/>
          <w:szCs w:val="28"/>
        </w:rPr>
        <w:t>ния «</w:t>
      </w:r>
      <w:proofErr w:type="spellStart"/>
      <w:r w:rsidRPr="00130AFE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130AFE">
        <w:rPr>
          <w:rFonts w:ascii="Times New Roman" w:hAnsi="Times New Roman"/>
          <w:sz w:val="28"/>
          <w:szCs w:val="28"/>
        </w:rPr>
        <w:t xml:space="preserve"> район» И.С.Миронова.</w:t>
      </w:r>
    </w:p>
    <w:p w:rsidR="00A11495" w:rsidRDefault="00A11495" w:rsidP="00A11495">
      <w:pPr>
        <w:jc w:val="both"/>
        <w:rPr>
          <w:sz w:val="28"/>
          <w:szCs w:val="28"/>
        </w:rPr>
      </w:pPr>
    </w:p>
    <w:p w:rsidR="00A11495" w:rsidRDefault="00A11495" w:rsidP="00A11495">
      <w:pPr>
        <w:jc w:val="both"/>
        <w:rPr>
          <w:sz w:val="28"/>
          <w:szCs w:val="28"/>
        </w:rPr>
      </w:pPr>
    </w:p>
    <w:p w:rsidR="00A11495" w:rsidRDefault="00A11495" w:rsidP="00A11495">
      <w:pPr>
        <w:jc w:val="both"/>
        <w:rPr>
          <w:sz w:val="28"/>
          <w:szCs w:val="28"/>
        </w:rPr>
      </w:pPr>
    </w:p>
    <w:p w:rsidR="00A11495" w:rsidRDefault="00A11495" w:rsidP="00A11495">
      <w:pPr>
        <w:jc w:val="both"/>
        <w:rPr>
          <w:sz w:val="28"/>
          <w:szCs w:val="28"/>
        </w:rPr>
      </w:pPr>
    </w:p>
    <w:p w:rsidR="00A11495" w:rsidRPr="00130AFE" w:rsidRDefault="00A11495" w:rsidP="00A11495">
      <w:pPr>
        <w:jc w:val="both"/>
        <w:rPr>
          <w:b/>
          <w:sz w:val="28"/>
          <w:szCs w:val="28"/>
        </w:rPr>
      </w:pPr>
      <w:r w:rsidRPr="00130AFE">
        <w:rPr>
          <w:b/>
          <w:sz w:val="28"/>
          <w:szCs w:val="28"/>
        </w:rPr>
        <w:t>Глава муниципального образования</w:t>
      </w:r>
    </w:p>
    <w:p w:rsidR="00A11495" w:rsidRPr="00130AFE" w:rsidRDefault="00A11495" w:rsidP="00A11495">
      <w:pPr>
        <w:jc w:val="both"/>
        <w:rPr>
          <w:b/>
          <w:sz w:val="28"/>
          <w:szCs w:val="28"/>
        </w:rPr>
      </w:pPr>
      <w:r w:rsidRPr="00130AFE">
        <w:rPr>
          <w:b/>
          <w:sz w:val="28"/>
          <w:szCs w:val="28"/>
        </w:rPr>
        <w:t>«</w:t>
      </w:r>
      <w:proofErr w:type="spellStart"/>
      <w:r w:rsidRPr="00130AFE">
        <w:rPr>
          <w:b/>
          <w:sz w:val="28"/>
          <w:szCs w:val="28"/>
        </w:rPr>
        <w:t>Мухоршиби</w:t>
      </w:r>
      <w:r>
        <w:rPr>
          <w:b/>
          <w:sz w:val="28"/>
          <w:szCs w:val="28"/>
        </w:rPr>
        <w:t>р</w:t>
      </w:r>
      <w:r w:rsidRPr="00130AFE">
        <w:rPr>
          <w:b/>
          <w:sz w:val="28"/>
          <w:szCs w:val="28"/>
        </w:rPr>
        <w:t>ский</w:t>
      </w:r>
      <w:proofErr w:type="spellEnd"/>
      <w:r w:rsidRPr="00130AFE">
        <w:rPr>
          <w:b/>
          <w:sz w:val="28"/>
          <w:szCs w:val="28"/>
        </w:rPr>
        <w:t xml:space="preserve"> район»</w:t>
      </w:r>
      <w:r w:rsidRPr="00130AFE">
        <w:rPr>
          <w:b/>
          <w:sz w:val="28"/>
          <w:szCs w:val="28"/>
        </w:rPr>
        <w:tab/>
      </w:r>
      <w:r w:rsidRPr="00130AFE">
        <w:rPr>
          <w:b/>
          <w:sz w:val="28"/>
          <w:szCs w:val="28"/>
        </w:rPr>
        <w:tab/>
      </w:r>
      <w:r w:rsidRPr="00130AFE">
        <w:rPr>
          <w:b/>
          <w:sz w:val="28"/>
          <w:szCs w:val="28"/>
        </w:rPr>
        <w:tab/>
      </w:r>
      <w:r w:rsidRPr="00130AFE">
        <w:rPr>
          <w:b/>
          <w:sz w:val="28"/>
          <w:szCs w:val="28"/>
        </w:rPr>
        <w:tab/>
      </w:r>
      <w:r w:rsidRPr="00130AF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130AFE">
        <w:rPr>
          <w:b/>
          <w:sz w:val="28"/>
          <w:szCs w:val="28"/>
        </w:rPr>
        <w:t>В.Н.Молчанов</w:t>
      </w:r>
    </w:p>
    <w:p w:rsidR="000835B1" w:rsidRDefault="000835B1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1495" w:rsidRPr="006D2BED" w:rsidRDefault="00A11495" w:rsidP="00AD764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732B" w:rsidRPr="00802959" w:rsidRDefault="0025732B" w:rsidP="0025732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02959">
        <w:rPr>
          <w:sz w:val="22"/>
          <w:szCs w:val="22"/>
        </w:rPr>
        <w:lastRenderedPageBreak/>
        <w:t>Утверждена</w:t>
      </w:r>
    </w:p>
    <w:p w:rsidR="0025732B" w:rsidRPr="00802959" w:rsidRDefault="0025732B" w:rsidP="002573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02959">
        <w:rPr>
          <w:sz w:val="22"/>
          <w:szCs w:val="22"/>
        </w:rPr>
        <w:t>Постановлением</w:t>
      </w:r>
      <w:r w:rsidR="00802959" w:rsidRPr="00802959">
        <w:rPr>
          <w:sz w:val="22"/>
          <w:szCs w:val="22"/>
        </w:rPr>
        <w:t xml:space="preserve"> администрации</w:t>
      </w:r>
    </w:p>
    <w:p w:rsidR="00802959" w:rsidRPr="00802959" w:rsidRDefault="00802959" w:rsidP="002573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Pr="00802959">
        <w:rPr>
          <w:sz w:val="22"/>
          <w:szCs w:val="22"/>
        </w:rPr>
        <w:t xml:space="preserve">униципального образования </w:t>
      </w:r>
    </w:p>
    <w:p w:rsidR="00802959" w:rsidRDefault="00802959" w:rsidP="002573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02959">
        <w:rPr>
          <w:sz w:val="22"/>
          <w:szCs w:val="22"/>
        </w:rPr>
        <w:t>«</w:t>
      </w:r>
      <w:proofErr w:type="spellStart"/>
      <w:r w:rsidRPr="00802959">
        <w:rPr>
          <w:sz w:val="22"/>
          <w:szCs w:val="22"/>
        </w:rPr>
        <w:t>Мухоршибирский</w:t>
      </w:r>
      <w:proofErr w:type="spellEnd"/>
      <w:r w:rsidRPr="00802959">
        <w:rPr>
          <w:sz w:val="22"/>
          <w:szCs w:val="22"/>
        </w:rPr>
        <w:t xml:space="preserve"> район»</w:t>
      </w:r>
    </w:p>
    <w:p w:rsidR="00802959" w:rsidRPr="00802959" w:rsidRDefault="00802959" w:rsidP="002573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11495">
        <w:rPr>
          <w:sz w:val="22"/>
          <w:szCs w:val="22"/>
        </w:rPr>
        <w:t>14</w:t>
      </w:r>
      <w:r>
        <w:rPr>
          <w:sz w:val="22"/>
          <w:szCs w:val="22"/>
        </w:rPr>
        <w:t>»</w:t>
      </w:r>
      <w:r w:rsidR="00A11495">
        <w:rPr>
          <w:sz w:val="22"/>
          <w:szCs w:val="22"/>
        </w:rPr>
        <w:t xml:space="preserve"> октября </w:t>
      </w:r>
      <w:r>
        <w:rPr>
          <w:sz w:val="22"/>
          <w:szCs w:val="22"/>
        </w:rPr>
        <w:t xml:space="preserve"> 2014г.</w:t>
      </w:r>
      <w:r w:rsidR="00A11495">
        <w:rPr>
          <w:sz w:val="22"/>
          <w:szCs w:val="22"/>
        </w:rPr>
        <w:t xml:space="preserve"> № 658</w:t>
      </w:r>
    </w:p>
    <w:p w:rsidR="0025732B" w:rsidRPr="006D2BED" w:rsidRDefault="0025732B" w:rsidP="0025732B">
      <w:pPr>
        <w:widowControl w:val="0"/>
        <w:autoSpaceDE w:val="0"/>
        <w:autoSpaceDN w:val="0"/>
        <w:adjustRightInd w:val="0"/>
        <w:ind w:firstLine="540"/>
        <w:jc w:val="right"/>
      </w:pPr>
    </w:p>
    <w:p w:rsidR="0025732B" w:rsidRPr="006D2BED" w:rsidRDefault="0025732B" w:rsidP="0025732B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</w:p>
    <w:p w:rsidR="0025732B" w:rsidRPr="0025732B" w:rsidRDefault="0025732B" w:rsidP="0025732B">
      <w:pPr>
        <w:pStyle w:val="ConsPlusTitle"/>
        <w:jc w:val="center"/>
        <w:rPr>
          <w:sz w:val="28"/>
          <w:szCs w:val="28"/>
        </w:rPr>
      </w:pPr>
      <w:r w:rsidRPr="0025732B">
        <w:rPr>
          <w:sz w:val="28"/>
          <w:szCs w:val="28"/>
        </w:rPr>
        <w:t>МУНИЦИПАЛЬНАЯ ПРОГРАММА</w:t>
      </w:r>
    </w:p>
    <w:p w:rsidR="0025732B" w:rsidRPr="0025732B" w:rsidRDefault="0025732B" w:rsidP="00D124D6">
      <w:pPr>
        <w:pStyle w:val="ConsPlusTitle"/>
        <w:jc w:val="center"/>
        <w:rPr>
          <w:sz w:val="28"/>
          <w:szCs w:val="28"/>
        </w:rPr>
      </w:pPr>
      <w:r w:rsidRPr="0025732B">
        <w:rPr>
          <w:sz w:val="28"/>
          <w:szCs w:val="28"/>
        </w:rPr>
        <w:t xml:space="preserve">«Реализация молодежной политики в </w:t>
      </w:r>
      <w:r w:rsidR="00D124D6">
        <w:rPr>
          <w:sz w:val="28"/>
          <w:szCs w:val="28"/>
        </w:rPr>
        <w:t>муниципальном образовании         «</w:t>
      </w:r>
      <w:proofErr w:type="spellStart"/>
      <w:r>
        <w:rPr>
          <w:sz w:val="28"/>
          <w:szCs w:val="28"/>
        </w:rPr>
        <w:t>Мухоршибир</w:t>
      </w:r>
      <w:r w:rsidR="00D124D6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</w:t>
      </w:r>
      <w:r w:rsidR="00D124D6">
        <w:rPr>
          <w:sz w:val="28"/>
          <w:szCs w:val="28"/>
        </w:rPr>
        <w:t xml:space="preserve">он» </w:t>
      </w:r>
      <w:r>
        <w:rPr>
          <w:sz w:val="28"/>
          <w:szCs w:val="28"/>
        </w:rPr>
        <w:t>на 2015-2017</w:t>
      </w:r>
      <w:r w:rsidRPr="0025732B">
        <w:rPr>
          <w:sz w:val="28"/>
          <w:szCs w:val="28"/>
        </w:rPr>
        <w:t xml:space="preserve"> го</w:t>
      </w:r>
      <w:r>
        <w:rPr>
          <w:sz w:val="28"/>
          <w:szCs w:val="28"/>
        </w:rPr>
        <w:t>ды</w:t>
      </w:r>
      <w:r w:rsidRPr="0025732B">
        <w:rPr>
          <w:sz w:val="28"/>
          <w:szCs w:val="28"/>
        </w:rPr>
        <w:t xml:space="preserve"> и на период до 2020 года»</w:t>
      </w:r>
    </w:p>
    <w:p w:rsidR="008A3277" w:rsidRPr="0025732B" w:rsidRDefault="008A3277" w:rsidP="00D124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A3277" w:rsidRPr="0025732B" w:rsidRDefault="008A3277" w:rsidP="008A32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732B">
        <w:rPr>
          <w:b/>
          <w:sz w:val="28"/>
          <w:szCs w:val="28"/>
        </w:rPr>
        <w:t xml:space="preserve">Паспорт </w:t>
      </w:r>
      <w:r w:rsidR="0025732B" w:rsidRPr="0025732B">
        <w:rPr>
          <w:b/>
          <w:sz w:val="28"/>
          <w:szCs w:val="28"/>
        </w:rPr>
        <w:t xml:space="preserve">муниципальной </w:t>
      </w:r>
      <w:r w:rsidRPr="0025732B">
        <w:rPr>
          <w:b/>
          <w:sz w:val="28"/>
          <w:szCs w:val="28"/>
        </w:rPr>
        <w:t>программы</w:t>
      </w:r>
    </w:p>
    <w:p w:rsidR="008A3277" w:rsidRPr="006D2BED" w:rsidRDefault="008A3277" w:rsidP="008A32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3"/>
        <w:gridCol w:w="1418"/>
        <w:gridCol w:w="1417"/>
        <w:gridCol w:w="992"/>
        <w:gridCol w:w="1275"/>
        <w:gridCol w:w="1689"/>
        <w:gridCol w:w="864"/>
      </w:tblGrid>
      <w:tr w:rsidR="007B25C9" w:rsidRPr="006D2BED" w:rsidTr="00A11495">
        <w:trPr>
          <w:cantSplit/>
          <w:trHeight w:val="275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6D2B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молодёжной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 – 2017 годы и на период до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да» </w:t>
            </w:r>
            <w:r w:rsidRPr="00C30232">
              <w:rPr>
                <w:rFonts w:ascii="Times New Roman" w:hAnsi="Times New Roman" w:cs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П</w:t>
            </w:r>
            <w:r w:rsidRPr="00C30232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Pr="006D2BED">
              <w:t xml:space="preserve">                                   </w:t>
            </w:r>
          </w:p>
        </w:tc>
      </w:tr>
      <w:tr w:rsidR="007B25C9" w:rsidRPr="006D2BED" w:rsidTr="00A11495">
        <w:trPr>
          <w:cantSplit/>
          <w:trHeight w:val="55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Cell"/>
            </w:pP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Мухоршибирский</w:t>
            </w:r>
            <w:proofErr w:type="spellEnd"/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район»</w:t>
            </w:r>
            <w:r w:rsidR="00FE7ABC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– ОДМ)</w:t>
            </w:r>
          </w:p>
        </w:tc>
      </w:tr>
      <w:tr w:rsidR="007B25C9" w:rsidRPr="006D2BED" w:rsidTr="00A11495">
        <w:trPr>
          <w:cantSplit/>
          <w:trHeight w:val="55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   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Default="007B25C9" w:rsidP="00D24A69">
            <w:pPr>
              <w:pStyle w:val="rvps4"/>
              <w:jc w:val="both"/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Молодежный актив учебных заведений, </w:t>
            </w: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организаций, 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предприятий </w:t>
            </w: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района. </w:t>
            </w:r>
          </w:p>
          <w:p w:rsidR="007B25C9" w:rsidRPr="006D2BED" w:rsidRDefault="007B25C9" w:rsidP="00954A81">
            <w:pPr>
              <w:pStyle w:val="rvps4"/>
              <w:jc w:val="both"/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Молодежные обществ</w:t>
            </w: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енные организации и объединения.</w:t>
            </w:r>
          </w:p>
        </w:tc>
      </w:tr>
      <w:tr w:rsidR="007B25C9" w:rsidRPr="00416D3B" w:rsidTr="00A11495">
        <w:trPr>
          <w:cantSplit/>
          <w:trHeight w:val="48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416D3B" w:rsidRDefault="007B25C9" w:rsidP="009D6049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3B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6D3B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позитивного социального опыта, гражданское становление, развитие духовности и создание условий для реализации интеллектуального, творческого потенциала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9255E4">
              <w:t xml:space="preserve"> </w:t>
            </w:r>
            <w:r w:rsidRPr="009255E4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925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255E4">
              <w:rPr>
                <w:rFonts w:ascii="Times New Roman" w:hAnsi="Times New Roman"/>
                <w:sz w:val="24"/>
                <w:szCs w:val="24"/>
              </w:rPr>
              <w:t>ственная поддержка в решении жилищной проблемы 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молодых специалистов</w:t>
            </w:r>
            <w:r w:rsidRPr="009255E4">
              <w:rPr>
                <w:rFonts w:ascii="Times New Roman" w:hAnsi="Times New Roman"/>
                <w:sz w:val="24"/>
                <w:szCs w:val="24"/>
              </w:rPr>
              <w:t>, признанных в установленном порядке, ну</w:t>
            </w:r>
            <w:r w:rsidRPr="009255E4">
              <w:rPr>
                <w:rFonts w:ascii="Times New Roman" w:hAnsi="Times New Roman"/>
                <w:sz w:val="24"/>
                <w:szCs w:val="24"/>
              </w:rPr>
              <w:t>ж</w:t>
            </w:r>
            <w:r w:rsidRPr="009255E4">
              <w:rPr>
                <w:rFonts w:ascii="Times New Roman" w:hAnsi="Times New Roman"/>
                <w:sz w:val="24"/>
                <w:szCs w:val="24"/>
              </w:rPr>
              <w:t>дающимися в улуч</w:t>
            </w:r>
            <w:r>
              <w:rPr>
                <w:rFonts w:ascii="Times New Roman" w:hAnsi="Times New Roman"/>
                <w:sz w:val="24"/>
                <w:szCs w:val="24"/>
              </w:rPr>
              <w:t>шении жилищных условий.</w:t>
            </w:r>
          </w:p>
        </w:tc>
      </w:tr>
      <w:tr w:rsidR="007B25C9" w:rsidRPr="006D2BED" w:rsidTr="00A11495">
        <w:trPr>
          <w:cantSplit/>
          <w:trHeight w:val="48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nformat"/>
              <w:widowControl/>
              <w:jc w:val="both"/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обеспечение молодежи  для обеспечения методич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ской,</w:t>
            </w: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нормативно-правовой информации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, создание условий для гра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данского, духовно-нравственного становления молодых людей;</w:t>
            </w:r>
          </w:p>
          <w:p w:rsidR="007B25C9" w:rsidRPr="006D2BED" w:rsidRDefault="007B25C9" w:rsidP="00D24A69">
            <w:pPr>
              <w:pStyle w:val="rvps21"/>
              <w:ind w:firstLine="0"/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2. выявление и поддержка талантливой молодежи, создание условий для реализации интеллектуального, творческого, потенциала, стимулиров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ние участия в разработке и реализации инновационных идей и проектов;</w:t>
            </w:r>
          </w:p>
          <w:p w:rsidR="007B25C9" w:rsidRPr="006D2BED" w:rsidRDefault="007B25C9" w:rsidP="00D24A69">
            <w:pPr>
              <w:pStyle w:val="rvps21"/>
              <w:ind w:firstLine="0"/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3. развитие добровольческих инициатив, поддержка деятельности де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ских и молодежных общественных объединений, некоммерческих орг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низаций, являющихся площадками для социализации и освоения общ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ственного опыта;</w:t>
            </w:r>
          </w:p>
          <w:p w:rsidR="007B25C9" w:rsidRDefault="007B25C9" w:rsidP="0095300F">
            <w:pPr>
              <w:pStyle w:val="ConsPlusNormal"/>
              <w:ind w:firstLine="0"/>
              <w:jc w:val="both"/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4. формирование здорового образа жизни среди молодежи, профилакт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D2BED"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>ка асоциального поведения, безнадзорности и правонарушений среди несовершеннолетних, поддержка молодежи, находящейся в трудной жизненной ситуации.</w:t>
            </w:r>
          </w:p>
          <w:p w:rsidR="007B25C9" w:rsidRPr="006D2BED" w:rsidRDefault="007B25C9" w:rsidP="008A1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F01D34">
              <w:rPr>
                <w:rFonts w:ascii="Times New Roman" w:hAnsi="Times New Roman"/>
                <w:sz w:val="24"/>
                <w:szCs w:val="24"/>
              </w:rPr>
              <w:t>обеспечение предоставления 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 молодым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стам</w:t>
            </w:r>
            <w:r w:rsidRPr="00F01D34">
              <w:rPr>
                <w:rFonts w:ascii="Times New Roman" w:hAnsi="Times New Roman"/>
                <w:sz w:val="24"/>
                <w:szCs w:val="24"/>
              </w:rPr>
              <w:t xml:space="preserve"> - участникам программы социальных выплат на приобретение ж</w:t>
            </w:r>
            <w:r w:rsidRPr="00F01D34">
              <w:rPr>
                <w:rFonts w:ascii="Times New Roman" w:hAnsi="Times New Roman"/>
                <w:sz w:val="24"/>
                <w:szCs w:val="24"/>
              </w:rPr>
              <w:t>и</w:t>
            </w:r>
            <w:r w:rsidRPr="00F01D34">
              <w:rPr>
                <w:rFonts w:ascii="Times New Roman" w:hAnsi="Times New Roman"/>
                <w:sz w:val="24"/>
                <w:szCs w:val="24"/>
              </w:rPr>
              <w:t>лья или строительство индивидуального жилого д</w:t>
            </w:r>
            <w:r>
              <w:rPr>
                <w:rFonts w:ascii="Times New Roman" w:hAnsi="Times New Roman"/>
                <w:sz w:val="24"/>
                <w:szCs w:val="24"/>
              </w:rPr>
              <w:t>ома.</w:t>
            </w:r>
            <w:r w:rsidRPr="00F2496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C9" w:rsidRPr="006D2BED" w:rsidTr="00A11495">
        <w:trPr>
          <w:cantSplit/>
          <w:trHeight w:val="48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Default="007B25C9" w:rsidP="00D24A69">
            <w:pPr>
              <w:pStyle w:val="rvps21"/>
              <w:ind w:firstLine="0"/>
            </w:pPr>
            <w:r>
              <w:t>1. доля учащихся, студентов и выпускников образовательных учрежд</w:t>
            </w:r>
            <w:r>
              <w:t>е</w:t>
            </w:r>
            <w:r>
              <w:t>ний, участвующих в программах по трудоустройству, профессионал</w:t>
            </w:r>
            <w:r>
              <w:t>ь</w:t>
            </w:r>
            <w:r>
              <w:t>ной ориентации и временной занятости в общем количестве молодёжи;</w:t>
            </w:r>
          </w:p>
          <w:p w:rsidR="007B25C9" w:rsidRPr="006D2BED" w:rsidRDefault="007B25C9" w:rsidP="00D24A69">
            <w:pPr>
              <w:pStyle w:val="rvps21"/>
              <w:ind w:firstLine="0"/>
            </w:pPr>
            <w:r w:rsidRPr="006D2BED">
              <w:t>2. доля молодых людей, участвующих в конкурсах, фестивалях, оли</w:t>
            </w:r>
            <w:r w:rsidRPr="006D2BED">
              <w:t>м</w:t>
            </w:r>
            <w:r w:rsidRPr="006D2BED">
              <w:t xml:space="preserve">пиадах </w:t>
            </w:r>
            <w:r>
              <w:t>научно – технической и социально-значимой направленности, в общем количестве молодёжи</w:t>
            </w:r>
            <w:proofErr w:type="gramStart"/>
            <w:r>
              <w:t>, %;</w:t>
            </w:r>
            <w:proofErr w:type="gramEnd"/>
          </w:p>
          <w:p w:rsidR="007B25C9" w:rsidRPr="006D2BED" w:rsidRDefault="007B25C9" w:rsidP="00D24A69">
            <w:pPr>
              <w:pStyle w:val="rvps21"/>
              <w:ind w:firstLine="0"/>
            </w:pPr>
            <w:r w:rsidRPr="006D2BED">
              <w:t>3. доля молодых людей, принимающих участие в добровольческой де</w:t>
            </w:r>
            <w:r w:rsidRPr="006D2BED">
              <w:t>я</w:t>
            </w:r>
            <w:r w:rsidRPr="006D2BED">
              <w:t>тельности, в общем количестве молодежи;</w:t>
            </w:r>
          </w:p>
          <w:p w:rsidR="007B25C9" w:rsidRDefault="007B25C9" w:rsidP="00167501">
            <w:pPr>
              <w:pStyle w:val="rvps21"/>
              <w:ind w:firstLine="0"/>
            </w:pPr>
            <w:r>
              <w:t>4.</w:t>
            </w:r>
            <w:r w:rsidRPr="006D2BED">
              <w:t xml:space="preserve"> количество молодых людей, находящихся в трудной жизненной с</w:t>
            </w:r>
            <w:r w:rsidRPr="006D2BED">
              <w:t>и</w:t>
            </w:r>
            <w:r w:rsidRPr="006D2BED">
              <w:t xml:space="preserve">туации, вовлеченных в проекты  и </w:t>
            </w:r>
            <w:r>
              <w:t>программы в сфере реабилитации, социальной адаптации и профилактики асоциального</w:t>
            </w:r>
            <w:r w:rsidRPr="006D2BED">
              <w:t xml:space="preserve"> поведения</w:t>
            </w:r>
            <w:r>
              <w:t>.</w:t>
            </w:r>
          </w:p>
          <w:p w:rsidR="007B25C9" w:rsidRPr="006D2BED" w:rsidRDefault="007B25C9" w:rsidP="008A1975">
            <w:pPr>
              <w:pStyle w:val="rvps21"/>
              <w:ind w:firstLine="0"/>
            </w:pPr>
            <w:r>
              <w:t xml:space="preserve">5. </w:t>
            </w:r>
            <w:r w:rsidRPr="00D976E7">
              <w:t>количество молодых семей, молодых специалистов получивших с</w:t>
            </w:r>
            <w:r w:rsidRPr="00D976E7">
              <w:t>о</w:t>
            </w:r>
            <w:r w:rsidRPr="00D976E7">
              <w:t>циальную выплату  на приобретение</w:t>
            </w:r>
            <w:r>
              <w:t xml:space="preserve"> жилья или</w:t>
            </w:r>
            <w:r w:rsidRPr="00D976E7">
              <w:t xml:space="preserve"> строительство </w:t>
            </w:r>
            <w:r>
              <w:t>индив</w:t>
            </w:r>
            <w:r>
              <w:t>и</w:t>
            </w:r>
            <w:r>
              <w:t>дуального жилого дома.</w:t>
            </w:r>
          </w:p>
        </w:tc>
      </w:tr>
      <w:tr w:rsidR="007B25C9" w:rsidRPr="006D2BED" w:rsidTr="00A11495">
        <w:trPr>
          <w:cantSplit/>
          <w:trHeight w:val="48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1675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9" w:rsidRPr="006D2BED" w:rsidRDefault="007B25C9" w:rsidP="001675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2020 года.</w:t>
            </w:r>
            <w:r w:rsidRPr="006D2BED">
              <w:t xml:space="preserve">             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  <w:r>
              <w:t xml:space="preserve">Объем </w:t>
            </w:r>
            <w:r w:rsidRPr="006D2BED">
              <w:t xml:space="preserve">бюджетных    </w:t>
            </w:r>
            <w:r w:rsidRPr="006D2BED">
              <w:br/>
            </w:r>
            <w:r>
              <w:t xml:space="preserve">ассигнований </w:t>
            </w:r>
            <w:r>
              <w:br/>
            </w:r>
            <w:r w:rsidRPr="006D2BED"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05C4" w:rsidRPr="00D976E7" w:rsidRDefault="001405C4" w:rsidP="00EC761D">
            <w:pPr>
              <w:pStyle w:val="ConsPlusCell"/>
              <w:jc w:val="center"/>
            </w:pPr>
            <w:r w:rsidRPr="00D976E7">
              <w:t xml:space="preserve">В том  </w:t>
            </w:r>
            <w:r w:rsidRPr="00D976E7">
              <w:br/>
              <w:t>числе по</w:t>
            </w:r>
            <w:r w:rsidRPr="00D976E7"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405C4" w:rsidRPr="00D976E7" w:rsidRDefault="001405C4" w:rsidP="00EC761D">
            <w:pPr>
              <w:pStyle w:val="ConsPlusCell"/>
              <w:jc w:val="center"/>
            </w:pPr>
            <w:r w:rsidRPr="00D976E7">
              <w:t>Общий об</w:t>
            </w:r>
            <w:r w:rsidRPr="00D976E7">
              <w:t>ъ</w:t>
            </w:r>
            <w:r w:rsidRPr="00D976E7">
              <w:t xml:space="preserve">ем  </w:t>
            </w:r>
            <w:r w:rsidRPr="00D976E7">
              <w:br/>
              <w:t>финансир</w:t>
            </w:r>
            <w:r w:rsidRPr="00D976E7">
              <w:t>о</w:t>
            </w:r>
            <w:r w:rsidRPr="00D976E7">
              <w:t xml:space="preserve">вания </w:t>
            </w:r>
            <w:r w:rsidRPr="00D976E7">
              <w:br/>
              <w:t>подпр</w:t>
            </w:r>
            <w:r w:rsidRPr="00D976E7">
              <w:t>о</w:t>
            </w:r>
            <w:r w:rsidRPr="00D976E7">
              <w:t>граммы, тыс</w:t>
            </w:r>
            <w:proofErr w:type="gramStart"/>
            <w:r w:rsidRPr="00D976E7">
              <w:t>.р</w:t>
            </w:r>
            <w:proofErr w:type="gramEnd"/>
            <w:r w:rsidRPr="00D976E7">
              <w:t>уб.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D976E7" w:rsidRDefault="001405C4" w:rsidP="00EC761D">
            <w:pPr>
              <w:pStyle w:val="ConsPlusCell"/>
              <w:jc w:val="center"/>
            </w:pPr>
            <w:r w:rsidRPr="00D976E7">
              <w:t>Источники финансирования, тыс</w:t>
            </w:r>
            <w:proofErr w:type="gramStart"/>
            <w:r w:rsidRPr="00D976E7">
              <w:t>.р</w:t>
            </w:r>
            <w:proofErr w:type="gramEnd"/>
            <w:r w:rsidRPr="00D976E7">
              <w:t>уб.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6D2BED" w:rsidRDefault="001405C4" w:rsidP="00EC761D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6D2BED" w:rsidRDefault="001405C4" w:rsidP="001405C4">
            <w:pPr>
              <w:jc w:val="center"/>
            </w:pPr>
            <w:r w:rsidRPr="00D976E7">
              <w:t>Мес</w:t>
            </w:r>
            <w:r w:rsidRPr="00D976E7">
              <w:t>т</w:t>
            </w:r>
            <w:r w:rsidRPr="00D976E7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6D2BED" w:rsidRDefault="001405C4" w:rsidP="00EC761D">
            <w:pPr>
              <w:jc w:val="center"/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6D2BED" w:rsidRDefault="001405C4" w:rsidP="00EC761D">
            <w:pPr>
              <w:jc w:val="center"/>
            </w:pPr>
            <w:r>
              <w:t>Федеральный бюджет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6D2BED" w:rsidRDefault="001405C4" w:rsidP="007E1245">
            <w:pPr>
              <w:jc w:val="center"/>
            </w:pPr>
            <w:r w:rsidRPr="00D976E7">
              <w:t>Вн</w:t>
            </w:r>
            <w:r w:rsidRPr="00D976E7">
              <w:t>е</w:t>
            </w:r>
            <w:r w:rsidRPr="00D976E7">
              <w:t>бю</w:t>
            </w:r>
            <w:r w:rsidRPr="00D976E7">
              <w:t>д</w:t>
            </w:r>
            <w:r w:rsidRPr="00D976E7">
              <w:t>же</w:t>
            </w:r>
            <w:r w:rsidRPr="00D976E7">
              <w:t>т</w:t>
            </w:r>
            <w:r w:rsidRPr="00D976E7">
              <w:t>ные исто</w:t>
            </w:r>
            <w:r w:rsidRPr="00D976E7">
              <w:t>ч</w:t>
            </w:r>
            <w:r w:rsidRPr="00D976E7">
              <w:t>ники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7E1245">
            <w:pPr>
              <w:pStyle w:val="ConsPlusCell"/>
            </w:pPr>
            <w:r w:rsidRPr="00D976E7">
              <w:t xml:space="preserve">Всего: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0861BA">
            <w:pPr>
              <w:pStyle w:val="ConsPlusCell"/>
              <w:jc w:val="center"/>
            </w:pPr>
            <w:r>
              <w:t>41</w:t>
            </w:r>
            <w:r w:rsidR="000861BA">
              <w:t>1</w:t>
            </w: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13000,0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11000,0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2A65DD" w:rsidP="001405C4">
            <w:pPr>
              <w:pStyle w:val="ConsPlusCell"/>
              <w:tabs>
                <w:tab w:val="left" w:pos="780"/>
                <w:tab w:val="center" w:pos="1347"/>
              </w:tabs>
              <w:jc w:val="center"/>
            </w:pPr>
            <w:r>
              <w:t>17000</w:t>
            </w:r>
            <w:r w:rsidR="001405C4">
              <w:t>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D976E7" w:rsidRDefault="001405C4" w:rsidP="001405C4">
            <w:pPr>
              <w:pStyle w:val="ConsPlusCell"/>
              <w:tabs>
                <w:tab w:val="left" w:pos="780"/>
                <w:tab w:val="center" w:pos="1347"/>
              </w:tabs>
              <w:jc w:val="center"/>
            </w:pPr>
            <w:r w:rsidRPr="00D976E7">
              <w:t>190,0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7E1245">
            <w:pPr>
              <w:pStyle w:val="ConsPlusCell"/>
            </w:pPr>
            <w:r w:rsidRPr="00D976E7"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5630,0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ind w:firstLine="20"/>
              <w:jc w:val="center"/>
            </w:pPr>
            <w:r>
              <w:t>1800,0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ind w:firstLine="20"/>
              <w:jc w:val="center"/>
            </w:pPr>
            <w:r>
              <w:t>1500,0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2300,0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 w:rsidRPr="00D976E7">
              <w:t>30,0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7E1245">
            <w:pPr>
              <w:pStyle w:val="ConsPlusCell"/>
            </w:pPr>
            <w:r w:rsidRPr="00D976E7"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5630,0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>
              <w:t>1800,0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>
              <w:t>1500,0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2300,0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 w:rsidRPr="00D976E7">
              <w:t>30,0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7E1245">
            <w:pPr>
              <w:pStyle w:val="ConsPlusCell"/>
            </w:pPr>
            <w:r w:rsidRPr="00D976E7"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7490,0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2350,0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2000,0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3100,0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 w:rsidRPr="00D976E7">
              <w:t>40,0</w:t>
            </w:r>
          </w:p>
        </w:tc>
      </w:tr>
      <w:tr w:rsidR="001405C4" w:rsidRPr="006D2BED" w:rsidTr="00A11495">
        <w:trPr>
          <w:cantSplit/>
          <w:trHeight w:val="480"/>
        </w:trPr>
        <w:tc>
          <w:tcPr>
            <w:tcW w:w="23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5C4" w:rsidRPr="006D2BED" w:rsidRDefault="001405C4" w:rsidP="00D24A6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7E1245">
            <w:pPr>
              <w:pStyle w:val="ConsPlusCell"/>
            </w:pPr>
            <w:r w:rsidRPr="00D976E7">
              <w:t>2018-2020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22540,0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7050,0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>
              <w:t>6000,0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4" w:rsidRPr="00D976E7" w:rsidRDefault="002A65DD" w:rsidP="001405C4">
            <w:pPr>
              <w:pStyle w:val="ConsPlusCell"/>
              <w:jc w:val="center"/>
            </w:pPr>
            <w:r>
              <w:t>93</w:t>
            </w:r>
            <w:r w:rsidR="001405C4">
              <w:t>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5C4" w:rsidRPr="00D976E7" w:rsidRDefault="001405C4" w:rsidP="001405C4">
            <w:pPr>
              <w:pStyle w:val="ConsPlusCell"/>
              <w:jc w:val="center"/>
            </w:pPr>
            <w:r w:rsidRPr="00D976E7">
              <w:t>90,0</w:t>
            </w:r>
          </w:p>
        </w:tc>
      </w:tr>
      <w:tr w:rsidR="007B25C9" w:rsidRPr="006D2BED" w:rsidTr="00A11495">
        <w:trPr>
          <w:cantSplit/>
          <w:trHeight w:val="30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тыс. руб.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9" w:rsidRPr="006D2BED" w:rsidRDefault="007B25C9" w:rsidP="004F4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программы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за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федерального, республиканского, местного бюджета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. Общий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61BA">
              <w:rPr>
                <w:rFonts w:ascii="Times New Roman" w:hAnsi="Times New Roman" w:cs="Times New Roman"/>
                <w:sz w:val="24"/>
                <w:szCs w:val="24"/>
              </w:rPr>
              <w:t>рования Программы составляет 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B25C9" w:rsidRPr="006D2BED" w:rsidTr="00A11495">
        <w:trPr>
          <w:cantSplit/>
          <w:trHeight w:val="160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5C9" w:rsidRPr="006D2BED" w:rsidRDefault="007B25C9" w:rsidP="00D24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Ожидаемые  резул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BED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5C9" w:rsidRDefault="007B25C9" w:rsidP="008977BB">
            <w:pPr>
              <w:pStyle w:val="rvps21"/>
              <w:ind w:firstLine="0"/>
            </w:pPr>
            <w:r>
              <w:t>1. доля учащихся, студентов и выпускников образовательных учрежд</w:t>
            </w:r>
            <w:r>
              <w:t>е</w:t>
            </w:r>
            <w:r>
              <w:t>ний, участвующих в программах по трудоустройству, профессионал</w:t>
            </w:r>
            <w:r>
              <w:t>ь</w:t>
            </w:r>
            <w:r>
              <w:t xml:space="preserve">ной ориентации и временной занятости в общем количестве молодёжи – 20 %; </w:t>
            </w:r>
          </w:p>
          <w:p w:rsidR="007B25C9" w:rsidRDefault="007B25C9" w:rsidP="008977BB">
            <w:pPr>
              <w:pStyle w:val="rvps21"/>
              <w:ind w:firstLine="0"/>
            </w:pPr>
            <w:r>
              <w:t>2</w:t>
            </w:r>
            <w:r w:rsidRPr="006D2BED">
              <w:t>. доля молодых людей, принимающих участие в добровольческой де</w:t>
            </w:r>
            <w:r w:rsidRPr="006D2BED">
              <w:t>я</w:t>
            </w:r>
            <w:r w:rsidRPr="006D2BED">
              <w:t>тельности, в общем количестве молодежи</w:t>
            </w:r>
            <w:r>
              <w:t xml:space="preserve"> – 19 %;</w:t>
            </w:r>
          </w:p>
          <w:p w:rsidR="007B25C9" w:rsidRDefault="007B25C9" w:rsidP="008977BB">
            <w:pPr>
              <w:pStyle w:val="rvps21"/>
              <w:ind w:firstLine="0"/>
            </w:pPr>
            <w:r>
              <w:t>3</w:t>
            </w:r>
            <w:r w:rsidRPr="006D2BED">
              <w:t>. количество молодых людей, находящихся в трудной жизненной с</w:t>
            </w:r>
            <w:r w:rsidRPr="006D2BED">
              <w:t>и</w:t>
            </w:r>
            <w:r w:rsidRPr="006D2BED">
              <w:t xml:space="preserve">туации, вовлеченных в проекты  и </w:t>
            </w:r>
            <w:r>
              <w:t>программы в сфере реабилитации, социальной адаптации и профилактики асоциального</w:t>
            </w:r>
            <w:r w:rsidRPr="006D2BED">
              <w:t xml:space="preserve"> поведения</w:t>
            </w:r>
            <w:r>
              <w:t xml:space="preserve"> - 60 чел;</w:t>
            </w:r>
          </w:p>
          <w:p w:rsidR="007B25C9" w:rsidRDefault="007B25C9" w:rsidP="00BE548F">
            <w:pPr>
              <w:pStyle w:val="rvps21"/>
              <w:ind w:firstLine="0"/>
            </w:pPr>
            <w:r>
              <w:t xml:space="preserve">4. </w:t>
            </w:r>
            <w:r w:rsidRPr="006D2BED">
              <w:t>доля молодых людей, участвующих в конкурсах, фестивалях, оли</w:t>
            </w:r>
            <w:r w:rsidRPr="006D2BED">
              <w:t>м</w:t>
            </w:r>
            <w:r w:rsidRPr="006D2BED">
              <w:t xml:space="preserve">пиадах </w:t>
            </w:r>
            <w:r>
              <w:t>научно – технической и социально-значимой направленности, в общем количестве молодёжи – 21 %.</w:t>
            </w:r>
            <w:r w:rsidRPr="006D2BED">
              <w:t xml:space="preserve"> </w:t>
            </w:r>
          </w:p>
          <w:p w:rsidR="007B25C9" w:rsidRPr="006D2BED" w:rsidRDefault="007B25C9" w:rsidP="00BE548F">
            <w:pPr>
              <w:pStyle w:val="rvps21"/>
              <w:ind w:firstLine="0"/>
            </w:pPr>
            <w:r>
              <w:t xml:space="preserve">5. </w:t>
            </w:r>
            <w:r w:rsidRPr="00D976E7">
              <w:t>количество молодых семей</w:t>
            </w:r>
            <w:r>
              <w:t xml:space="preserve"> - 35</w:t>
            </w:r>
            <w:r w:rsidRPr="00D976E7">
              <w:t>, молодых специалистов</w:t>
            </w:r>
            <w:r>
              <w:t xml:space="preserve"> – 12,</w:t>
            </w:r>
            <w:r w:rsidRPr="00D976E7">
              <w:t xml:space="preserve"> пол</w:t>
            </w:r>
            <w:r w:rsidRPr="00D976E7">
              <w:t>у</w:t>
            </w:r>
            <w:r w:rsidRPr="00D976E7">
              <w:t>чивших социальную выплату  на приобретение</w:t>
            </w:r>
            <w:r>
              <w:t xml:space="preserve"> жилья или</w:t>
            </w:r>
            <w:r w:rsidRPr="00D976E7">
              <w:t xml:space="preserve"> строительство </w:t>
            </w:r>
            <w:r>
              <w:t>индивидуального жилого дома.</w:t>
            </w:r>
          </w:p>
        </w:tc>
      </w:tr>
    </w:tbl>
    <w:p w:rsidR="00E02726" w:rsidRDefault="00E02726" w:rsidP="006D2B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11495" w:rsidRDefault="006D2BED" w:rsidP="006D2B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2BED">
        <w:rPr>
          <w:b/>
        </w:rPr>
        <w:t xml:space="preserve"> </w:t>
      </w:r>
    </w:p>
    <w:p w:rsidR="00A11495" w:rsidRDefault="00A11495" w:rsidP="006D2BE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2BED" w:rsidRPr="006D2BED" w:rsidRDefault="006D2BED" w:rsidP="006D2BED">
      <w:pPr>
        <w:widowControl w:val="0"/>
        <w:autoSpaceDE w:val="0"/>
        <w:autoSpaceDN w:val="0"/>
        <w:adjustRightInd w:val="0"/>
        <w:jc w:val="center"/>
      </w:pPr>
      <w:r w:rsidRPr="006D2BED">
        <w:rPr>
          <w:b/>
        </w:rPr>
        <w:t xml:space="preserve"> I. Характеристика текущего состояния, основные проблемы развития, </w:t>
      </w:r>
      <w:r w:rsidR="00C30232">
        <w:rPr>
          <w:b/>
        </w:rPr>
        <w:t xml:space="preserve">                                    </w:t>
      </w:r>
      <w:r w:rsidRPr="006D2BED">
        <w:rPr>
          <w:b/>
        </w:rPr>
        <w:t>анализ основных показателей</w:t>
      </w:r>
      <w:r w:rsidR="00C503DC">
        <w:rPr>
          <w:b/>
        </w:rPr>
        <w:t>.</w:t>
      </w:r>
    </w:p>
    <w:p w:rsidR="00C503DC" w:rsidRPr="006D2BED" w:rsidRDefault="006D2BED" w:rsidP="00C503DC">
      <w:pPr>
        <w:shd w:val="clear" w:color="auto" w:fill="FFFFFF"/>
        <w:ind w:left="-567" w:right="14" w:firstLine="540"/>
        <w:jc w:val="both"/>
      </w:pPr>
      <w:r w:rsidRPr="006D2BED">
        <w:t xml:space="preserve">  </w:t>
      </w:r>
      <w:r w:rsidR="00C503DC" w:rsidRPr="006D2BED">
        <w:t>Современные условия развития требуют новых нестандартных подходов, инновацио</w:t>
      </w:r>
      <w:r w:rsidR="00C503DC" w:rsidRPr="006D2BED">
        <w:t>н</w:t>
      </w:r>
      <w:r w:rsidR="00C503DC" w:rsidRPr="006D2BED">
        <w:t xml:space="preserve">ных идей в  решении поставленных задач. </w:t>
      </w:r>
      <w:proofErr w:type="gramStart"/>
      <w:r w:rsidR="00C503DC" w:rsidRPr="006D2BED">
        <w:t>В связи с этим, активизация участия молодежи в социально-политической, экономической и культурной сферах – одна из приоритетных социальных задач.</w:t>
      </w:r>
      <w:proofErr w:type="gramEnd"/>
    </w:p>
    <w:p w:rsidR="00C503DC" w:rsidRPr="006D2BED" w:rsidRDefault="00C503DC" w:rsidP="00C503DC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ED">
        <w:rPr>
          <w:rFonts w:ascii="Times New Roman" w:hAnsi="Times New Roman" w:cs="Times New Roman"/>
          <w:sz w:val="24"/>
          <w:szCs w:val="24"/>
        </w:rPr>
        <w:t>В создавшейся ситуации остро стоит задача изменения стереотипа молодых людей о н</w:t>
      </w:r>
      <w:r w:rsidRPr="006D2BED">
        <w:rPr>
          <w:rFonts w:ascii="Times New Roman" w:hAnsi="Times New Roman" w:cs="Times New Roman"/>
          <w:sz w:val="24"/>
          <w:szCs w:val="24"/>
        </w:rPr>
        <w:t>е</w:t>
      </w:r>
      <w:r w:rsidRPr="006D2BED">
        <w:rPr>
          <w:rFonts w:ascii="Times New Roman" w:hAnsi="Times New Roman" w:cs="Times New Roman"/>
          <w:sz w:val="24"/>
          <w:szCs w:val="24"/>
        </w:rPr>
        <w:t>возмо</w:t>
      </w:r>
      <w:r>
        <w:rPr>
          <w:rFonts w:ascii="Times New Roman" w:hAnsi="Times New Roman" w:cs="Times New Roman"/>
          <w:sz w:val="24"/>
          <w:szCs w:val="24"/>
        </w:rPr>
        <w:t xml:space="preserve">жности самореализации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6D2BED">
        <w:rPr>
          <w:rFonts w:ascii="Times New Roman" w:hAnsi="Times New Roman" w:cs="Times New Roman"/>
          <w:sz w:val="24"/>
          <w:szCs w:val="24"/>
        </w:rPr>
        <w:t>а это также приводит к оттоку перспективного молод</w:t>
      </w:r>
      <w:r>
        <w:rPr>
          <w:rFonts w:ascii="Times New Roman" w:hAnsi="Times New Roman" w:cs="Times New Roman"/>
          <w:sz w:val="24"/>
          <w:szCs w:val="24"/>
        </w:rPr>
        <w:t>ого населения</w:t>
      </w:r>
      <w:r w:rsidRPr="006D2BED">
        <w:rPr>
          <w:rFonts w:ascii="Times New Roman" w:hAnsi="Times New Roman" w:cs="Times New Roman"/>
          <w:sz w:val="24"/>
          <w:szCs w:val="24"/>
        </w:rPr>
        <w:t>. Необходима подготовка молодых и успешных лидеров, готовых поделиться опытом  и своей успешностью, которые не только реализовали себя в бизнесе, карьере, но и которые активно занимаются добровольческой деятельностью.</w:t>
      </w:r>
    </w:p>
    <w:p w:rsidR="00C503DC" w:rsidRDefault="006D2BED" w:rsidP="00C503DC">
      <w:pPr>
        <w:shd w:val="clear" w:color="auto" w:fill="FFFFFF"/>
        <w:ind w:left="-567" w:right="11" w:firstLine="539"/>
        <w:jc w:val="both"/>
      </w:pPr>
      <w:r w:rsidRPr="006D2BED">
        <w:t xml:space="preserve">В </w:t>
      </w:r>
      <w:r w:rsidR="00973F09">
        <w:t>муниципальном  образовании «</w:t>
      </w:r>
      <w:proofErr w:type="spellStart"/>
      <w:r w:rsidR="00973F09">
        <w:t>Мухоршибирский</w:t>
      </w:r>
      <w:proofErr w:type="spellEnd"/>
      <w:r w:rsidR="00973F09">
        <w:t xml:space="preserve"> район»</w:t>
      </w:r>
      <w:r w:rsidRPr="006D2BED">
        <w:t xml:space="preserve"> численность молодежи в во</w:t>
      </w:r>
      <w:r w:rsidRPr="006D2BED">
        <w:t>з</w:t>
      </w:r>
      <w:r w:rsidRPr="006D2BED">
        <w:t xml:space="preserve">расте от 14 до 30 лет на 1 </w:t>
      </w:r>
      <w:r w:rsidR="00973F09">
        <w:t xml:space="preserve">сентября </w:t>
      </w:r>
      <w:r w:rsidR="00973F09" w:rsidRPr="006D2BED">
        <w:t xml:space="preserve"> </w:t>
      </w:r>
      <w:r w:rsidR="00973F09">
        <w:t>2014</w:t>
      </w:r>
      <w:r w:rsidRPr="006D2BED">
        <w:t xml:space="preserve"> года составляет </w:t>
      </w:r>
      <w:r w:rsidR="00F83F26">
        <w:t xml:space="preserve">5 400 </w:t>
      </w:r>
      <w:r w:rsidR="00C30232">
        <w:t xml:space="preserve"> </w:t>
      </w:r>
      <w:r w:rsidR="00F83F26">
        <w:t xml:space="preserve">человек, что составляет 21,6 </w:t>
      </w:r>
      <w:r w:rsidR="00973F09">
        <w:t>% от общего населения района</w:t>
      </w:r>
      <w:r w:rsidRPr="006D2BED">
        <w:t>. За последние годы существенно повысилась социальная акти</w:t>
      </w:r>
      <w:r w:rsidRPr="006D2BED">
        <w:t>в</w:t>
      </w:r>
      <w:r w:rsidR="00AB3710">
        <w:t>ность молодёжи района</w:t>
      </w:r>
      <w:r w:rsidRPr="006D2BED">
        <w:t xml:space="preserve">, охват молодежи всех категорий </w:t>
      </w:r>
      <w:r w:rsidR="00973F09">
        <w:t>районными</w:t>
      </w:r>
      <w:r w:rsidRPr="006D2BED">
        <w:t xml:space="preserve"> ме</w:t>
      </w:r>
      <w:r w:rsidR="00C30232">
        <w:t xml:space="preserve">роприятиями </w:t>
      </w:r>
      <w:r w:rsidRPr="006D2BED">
        <w:t xml:space="preserve">составляет  </w:t>
      </w:r>
      <w:r w:rsidR="00F83F26">
        <w:t>25</w:t>
      </w:r>
      <w:r w:rsidR="00973F09">
        <w:t xml:space="preserve">% </w:t>
      </w:r>
      <w:r w:rsidR="00CB7D0B">
        <w:t xml:space="preserve"> </w:t>
      </w:r>
      <w:r w:rsidR="00F83F26">
        <w:t>(18</w:t>
      </w:r>
      <w:r w:rsidR="00973F09">
        <w:t xml:space="preserve"> %  в 2011</w:t>
      </w:r>
      <w:r w:rsidRPr="006D2BED">
        <w:t>г.).</w:t>
      </w:r>
      <w:r w:rsidR="00C503DC" w:rsidRPr="00C503DC">
        <w:t xml:space="preserve"> </w:t>
      </w:r>
    </w:p>
    <w:p w:rsidR="00C503DC" w:rsidRPr="006D2BED" w:rsidRDefault="00C503DC" w:rsidP="00C503DC">
      <w:pPr>
        <w:shd w:val="clear" w:color="auto" w:fill="FFFFFF"/>
        <w:ind w:left="-567" w:right="11" w:firstLine="539"/>
        <w:jc w:val="both"/>
      </w:pPr>
      <w:r w:rsidRPr="006D2BED">
        <w:t>Отмечается падение ценностных ориентаций молодежи и уровня культурного воспр</w:t>
      </w:r>
      <w:r w:rsidRPr="006D2BED">
        <w:t>и</w:t>
      </w:r>
      <w:r w:rsidRPr="006D2BED">
        <w:t xml:space="preserve">ятия жизни. Сохраняется  высокий показатель курения - 39,8%, 35,8% опрошенных молодых людей часто принимают алкоголь. </w:t>
      </w:r>
    </w:p>
    <w:p w:rsidR="006D2BED" w:rsidRPr="006D2BED" w:rsidRDefault="006D2BED" w:rsidP="00973F09">
      <w:pPr>
        <w:ind w:left="-567" w:firstLine="567"/>
        <w:jc w:val="both"/>
      </w:pPr>
      <w:r w:rsidRPr="006D2BED">
        <w:t xml:space="preserve">В целях реализации  молодежной политики в </w:t>
      </w:r>
      <w:r w:rsidR="00973F09">
        <w:t>районе</w:t>
      </w:r>
      <w:r w:rsidRPr="006D2BED">
        <w:t xml:space="preserve"> реализуется комплекс  мероприятий направленных на духовное воспитание, эстетическое и физическое развитие молодых людей, профилактику асоциальных явлений в молодежной среде и формирование здорового образа жизни. </w:t>
      </w:r>
    </w:p>
    <w:p w:rsidR="006D2BED" w:rsidRPr="006D2BED" w:rsidRDefault="006D2BED" w:rsidP="00973F09">
      <w:pPr>
        <w:ind w:left="-567" w:firstLine="567"/>
        <w:jc w:val="both"/>
      </w:pPr>
      <w:r w:rsidRPr="006D2BED">
        <w:t>В рамках профилактической работы  с молодежью регулярно организуются акции, сем</w:t>
      </w:r>
      <w:r w:rsidRPr="006D2BED">
        <w:t>и</w:t>
      </w:r>
      <w:r w:rsidRPr="006D2BED">
        <w:t xml:space="preserve">нары, спортивные </w:t>
      </w:r>
      <w:r w:rsidR="00973F09">
        <w:t>соревнования</w:t>
      </w:r>
      <w:r w:rsidRPr="006D2BED">
        <w:t xml:space="preserve"> с участием</w:t>
      </w:r>
      <w:r w:rsidR="00C503DC">
        <w:t xml:space="preserve"> всех категорий молодежи. В 2014</w:t>
      </w:r>
      <w:r w:rsidRPr="006D2BED">
        <w:t xml:space="preserve"> году охват данными мероприятиями составляет более 30% от общего числа молодых граждан. Ведется работа по подготовке волонтерских групп для проведения мероприятий по формированию ЗОЖ.</w:t>
      </w:r>
      <w:r w:rsidR="00AB3710">
        <w:t xml:space="preserve"> В школах района действует 6 волонтёрских объединений.</w:t>
      </w:r>
    </w:p>
    <w:p w:rsidR="006D2BED" w:rsidRPr="006D2BED" w:rsidRDefault="006D2BED" w:rsidP="00973F09">
      <w:pPr>
        <w:ind w:left="-567" w:firstLine="567"/>
        <w:jc w:val="both"/>
      </w:pPr>
      <w:proofErr w:type="gramStart"/>
      <w:r w:rsidRPr="006D2BED">
        <w:t>В последние время отмечается положительная динамика создания временных рабочих мест для молодежи</w:t>
      </w:r>
      <w:r w:rsidR="00C503DC">
        <w:t>,</w:t>
      </w:r>
      <w:r w:rsidRPr="006D2BED">
        <w:t xml:space="preserve"> посредством организации </w:t>
      </w:r>
      <w:r w:rsidR="00AB3710">
        <w:t>молодёжных трудовых отрядов, особенно на таких крупных предприят</w:t>
      </w:r>
      <w:r w:rsidR="00CB7D0B">
        <w:t>иях</w:t>
      </w:r>
      <w:r w:rsidR="000B4E50">
        <w:t xml:space="preserve"> </w:t>
      </w:r>
      <w:r w:rsidR="00CB7D0B">
        <w:t xml:space="preserve">как ООО «Разрез </w:t>
      </w:r>
      <w:proofErr w:type="spellStart"/>
      <w:r w:rsidR="00CB7D0B">
        <w:t>Тугнуйский</w:t>
      </w:r>
      <w:proofErr w:type="spellEnd"/>
      <w:r w:rsidR="00CB7D0B">
        <w:t>»</w:t>
      </w:r>
      <w:r w:rsidR="00593F6A">
        <w:t>.</w:t>
      </w:r>
      <w:proofErr w:type="gramEnd"/>
      <w:r w:rsidR="00593F6A">
        <w:t xml:space="preserve"> </w:t>
      </w:r>
      <w:r w:rsidR="001866EF">
        <w:t>За летний</w:t>
      </w:r>
      <w:r w:rsidR="00593F6A">
        <w:t xml:space="preserve"> период 2014 года временно трудоустроено</w:t>
      </w:r>
      <w:r w:rsidR="001866EF">
        <w:t xml:space="preserve"> 181 несовершеннолетни</w:t>
      </w:r>
      <w:r w:rsidR="000B4E50">
        <w:t>й</w:t>
      </w:r>
      <w:r w:rsidR="001866EF">
        <w:t xml:space="preserve"> в возрасте от 14 до 18 лет. По квоте для трудоустройства несовершеннолетних детей работает 3 человека, состоящих на учёте в КДН и ЗП.  </w:t>
      </w:r>
      <w:r w:rsidR="00593F6A" w:rsidRPr="006D2BED">
        <w:t>Остается актуальной про</w:t>
      </w:r>
      <w:r w:rsidR="00593F6A">
        <w:t xml:space="preserve">блема занятости молодежи. На 1 октября 2014 год </w:t>
      </w:r>
      <w:r w:rsidR="00593F6A" w:rsidRPr="006D2BED">
        <w:t>в Центре занятости населе</w:t>
      </w:r>
      <w:r w:rsidR="00593F6A">
        <w:t>ния района состоит 21 человек в возрасте 18 - 29 лет</w:t>
      </w:r>
      <w:r w:rsidR="00593F6A" w:rsidRPr="006D2BED">
        <w:t xml:space="preserve">, что составляет </w:t>
      </w:r>
      <w:r w:rsidR="00593F6A">
        <w:t>21</w:t>
      </w:r>
      <w:r w:rsidR="00593F6A" w:rsidRPr="006D2BED">
        <w:t xml:space="preserve"> % от общего количества  безработных, со</w:t>
      </w:r>
      <w:r w:rsidR="00593F6A">
        <w:t>стоящих на учете</w:t>
      </w:r>
      <w:r w:rsidR="00593F6A" w:rsidRPr="006D2BED">
        <w:t>.</w:t>
      </w:r>
    </w:p>
    <w:p w:rsidR="00E53961" w:rsidRPr="006D2BED" w:rsidRDefault="00E53961" w:rsidP="00627D45">
      <w:pPr>
        <w:ind w:left="-567" w:firstLine="708"/>
        <w:jc w:val="both"/>
      </w:pPr>
      <w:r w:rsidRPr="006D2BED">
        <w:t xml:space="preserve">Целенаправленно и систематически ведется работа по патриотическому воспитанию молодежи, которая строится на принципе преемственности. </w:t>
      </w:r>
      <w:proofErr w:type="gramStart"/>
      <w:r w:rsidRPr="006D2BED">
        <w:t>Традиционно проводятся мероприятия патриотической направленности, такие как военно-спортивные игры «Зарница», «Победа», конкурсы патриотической песни</w:t>
      </w:r>
      <w:r w:rsidR="00450660">
        <w:t xml:space="preserve"> «Вперёд, Россия!»</w:t>
      </w:r>
      <w:r w:rsidR="00311940">
        <w:t>,</w:t>
      </w:r>
      <w:r w:rsidR="000B4E50">
        <w:t xml:space="preserve"> </w:t>
      </w:r>
      <w:r w:rsidRPr="006D2BED">
        <w:t>молодежная акция «Свеча памяти», встречи с ветеранами, посвященные памятным датам, турнир</w:t>
      </w:r>
      <w:r w:rsidR="00F83F26">
        <w:t>ы</w:t>
      </w:r>
      <w:r w:rsidRPr="006D2BED">
        <w:t xml:space="preserve"> по футболу</w:t>
      </w:r>
      <w:r w:rsidR="00A63998">
        <w:t xml:space="preserve"> и др. </w:t>
      </w:r>
      <w:proofErr w:type="gramEnd"/>
    </w:p>
    <w:p w:rsidR="00E53961" w:rsidRPr="006D2BED" w:rsidRDefault="0095300F" w:rsidP="0095300F">
      <w:pPr>
        <w:autoSpaceDE w:val="0"/>
        <w:autoSpaceDN w:val="0"/>
        <w:adjustRightInd w:val="0"/>
        <w:ind w:left="-567" w:firstLine="567"/>
        <w:jc w:val="both"/>
      </w:pPr>
      <w:r>
        <w:t>У</w:t>
      </w:r>
      <w:r w:rsidR="00E53961" w:rsidRPr="006D2BED">
        <w:t>спешное выполнение задач социально-экономическог</w:t>
      </w:r>
      <w:r w:rsidR="00450660">
        <w:t xml:space="preserve">о и культурного развития района </w:t>
      </w:r>
      <w:r w:rsidR="00E53961" w:rsidRPr="006D2BED">
        <w:t>невозможно без активного участия молодежи, муниципальная программа предусматривает реализацию мер по молодежной политике.</w:t>
      </w:r>
    </w:p>
    <w:p w:rsidR="00E53961" w:rsidRPr="006D2BED" w:rsidRDefault="00E53961" w:rsidP="00627D45">
      <w:pPr>
        <w:pStyle w:val="rvps21"/>
        <w:ind w:left="-567" w:firstLine="567"/>
      </w:pPr>
      <w:proofErr w:type="gramStart"/>
      <w:r w:rsidRPr="006D2BED">
        <w:t>Финансирование мероприятий по реализации молодежной политики</w:t>
      </w:r>
      <w:r w:rsidR="00450660">
        <w:t xml:space="preserve"> за 2011-2013 годы составило 450, 0 тыс.</w:t>
      </w:r>
      <w:r w:rsidRPr="006D2BED">
        <w:t xml:space="preserve"> руб. Охват молодежи </w:t>
      </w:r>
      <w:r w:rsidR="00A63998">
        <w:t>районными</w:t>
      </w:r>
      <w:r w:rsidRPr="006D2BED">
        <w:t xml:space="preserve"> мероприятиями составляет </w:t>
      </w:r>
      <w:r w:rsidR="00F83F26">
        <w:t>3</w:t>
      </w:r>
      <w:r w:rsidRPr="006D2BED">
        <w:t xml:space="preserve">5%, ежегодно проводится </w:t>
      </w:r>
      <w:r w:rsidR="00F83F26">
        <w:t>около</w:t>
      </w:r>
      <w:r w:rsidRPr="006D2BED">
        <w:t xml:space="preserve"> </w:t>
      </w:r>
      <w:r w:rsidR="00F83F26">
        <w:t>60</w:t>
      </w:r>
      <w:r w:rsidRPr="006D2BED">
        <w:t xml:space="preserve"> мероприятий, направленных на патриотическое воспитание, эстетическое и физическое развитие детей и молодежи, </w:t>
      </w:r>
      <w:r w:rsidRPr="006D2BED">
        <w:rPr>
          <w:iCs/>
        </w:rPr>
        <w:t xml:space="preserve">укрепление института молодой семьи, </w:t>
      </w:r>
      <w:r w:rsidRPr="006D2BED">
        <w:t xml:space="preserve">формирование здорового образа жизни, на </w:t>
      </w:r>
      <w:r w:rsidRPr="006D2BED">
        <w:rPr>
          <w:iCs/>
        </w:rPr>
        <w:t>поддержку талантливой молодежи и молодежных инициатив, профилактику негативных явлений в подростковой и молодежной среде.</w:t>
      </w:r>
      <w:r w:rsidRPr="006D2BED">
        <w:t xml:space="preserve"> </w:t>
      </w:r>
      <w:proofErr w:type="gramEnd"/>
    </w:p>
    <w:p w:rsidR="00E53961" w:rsidRPr="006D2BED" w:rsidRDefault="00E53961" w:rsidP="00627D45">
      <w:pPr>
        <w:shd w:val="clear" w:color="auto" w:fill="FFFFFF"/>
        <w:ind w:left="-567" w:firstLine="425"/>
        <w:jc w:val="both"/>
      </w:pPr>
      <w:r w:rsidRPr="006D2BED">
        <w:t xml:space="preserve">Тем не менее, существует ряд проблем, требующих комплексного подхода. </w:t>
      </w:r>
    </w:p>
    <w:p w:rsidR="00E53961" w:rsidRPr="006D2BED" w:rsidRDefault="00E53961" w:rsidP="00627D45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2BED">
        <w:rPr>
          <w:rFonts w:ascii="Times New Roman" w:hAnsi="Times New Roman" w:cs="Times New Roman"/>
          <w:sz w:val="24"/>
          <w:szCs w:val="24"/>
        </w:rPr>
        <w:t>На сегодняшний день необходимо продолжить работу с молодежью, находящейся в тру</w:t>
      </w:r>
      <w:r w:rsidRPr="006D2BED">
        <w:rPr>
          <w:rFonts w:ascii="Times New Roman" w:hAnsi="Times New Roman" w:cs="Times New Roman"/>
          <w:sz w:val="24"/>
          <w:szCs w:val="24"/>
        </w:rPr>
        <w:t>д</w:t>
      </w:r>
      <w:r w:rsidRPr="006D2BED">
        <w:rPr>
          <w:rFonts w:ascii="Times New Roman" w:hAnsi="Times New Roman" w:cs="Times New Roman"/>
          <w:sz w:val="24"/>
          <w:szCs w:val="24"/>
        </w:rPr>
        <w:t>ной жизненной ситуации, обеспечить реализацию мероприятий по поддержке талантливой, социально-активной молодежи, подготовке лидеров, которые активно занимаются  добр</w:t>
      </w:r>
      <w:r w:rsidRPr="006D2BED">
        <w:rPr>
          <w:rFonts w:ascii="Times New Roman" w:hAnsi="Times New Roman" w:cs="Times New Roman"/>
          <w:sz w:val="24"/>
          <w:szCs w:val="24"/>
        </w:rPr>
        <w:t>о</w:t>
      </w:r>
      <w:r w:rsidRPr="006D2BED">
        <w:rPr>
          <w:rFonts w:ascii="Times New Roman" w:hAnsi="Times New Roman" w:cs="Times New Roman"/>
          <w:sz w:val="24"/>
          <w:szCs w:val="24"/>
        </w:rPr>
        <w:t>вольческой деятельностью.</w:t>
      </w:r>
    </w:p>
    <w:p w:rsidR="00FF6352" w:rsidRDefault="00676A79" w:rsidP="00627D45">
      <w:pPr>
        <w:ind w:left="-567" w:firstLine="425"/>
        <w:contextualSpacing/>
        <w:jc w:val="both"/>
      </w:pPr>
      <w:r>
        <w:t xml:space="preserve">По итогам  </w:t>
      </w:r>
      <w:r w:rsidR="007F3CE0">
        <w:t>8</w:t>
      </w:r>
      <w:r w:rsidR="00F06CDE">
        <w:t xml:space="preserve"> месяцев </w:t>
      </w:r>
      <w:r>
        <w:t>201</w:t>
      </w:r>
      <w:r w:rsidR="00F06CDE">
        <w:t>4</w:t>
      </w:r>
      <w:r w:rsidR="00E53961" w:rsidRPr="006D2BED">
        <w:t xml:space="preserve"> года  на территории </w:t>
      </w:r>
      <w:r>
        <w:t>района</w:t>
      </w:r>
      <w:r w:rsidR="00E53961" w:rsidRPr="006D2BED">
        <w:t xml:space="preserve"> </w:t>
      </w:r>
      <w:r w:rsidR="007F3CE0">
        <w:t>увеличилось</w:t>
      </w:r>
      <w:r w:rsidR="007F3CE0" w:rsidRPr="006D2BED">
        <w:t xml:space="preserve"> </w:t>
      </w:r>
      <w:r w:rsidR="00E53961" w:rsidRPr="006D2BED">
        <w:t>количество престу</w:t>
      </w:r>
      <w:r w:rsidR="00E53961" w:rsidRPr="006D2BED">
        <w:t>п</w:t>
      </w:r>
      <w:r w:rsidR="00E53961" w:rsidRPr="006D2BED">
        <w:t>лений, совершенных не</w:t>
      </w:r>
      <w:r w:rsidR="007F3CE0">
        <w:t>совершеннолетними</w:t>
      </w:r>
      <w:r w:rsidR="00BF727D">
        <w:t>. За данный период несовершеннолетними или с их участием совершено 16 преступлений против 13 за аналогичный период прошлого года.</w:t>
      </w:r>
      <w:r w:rsidR="007F3CE0">
        <w:t xml:space="preserve"> Удельный вес подростковой преступности составил 7,7% против 7,2% </w:t>
      </w:r>
      <w:r w:rsidR="00BF727D">
        <w:t>за АППГ.</w:t>
      </w:r>
      <w:r w:rsidR="00FF6352">
        <w:t xml:space="preserve"> На учёте в ПДН МО МВД РФ «</w:t>
      </w:r>
      <w:proofErr w:type="spellStart"/>
      <w:r w:rsidR="00FF6352">
        <w:t>Мухоршибирский</w:t>
      </w:r>
      <w:proofErr w:type="spellEnd"/>
      <w:r w:rsidR="00FF6352">
        <w:t xml:space="preserve">» состоит 38 несовершеннолетних против 27 за АППГ, из них осужденных 2 против 0 за АППГ. </w:t>
      </w:r>
      <w:r w:rsidR="00E53961" w:rsidRPr="006D2BED">
        <w:t xml:space="preserve"> </w:t>
      </w:r>
    </w:p>
    <w:p w:rsidR="00E53961" w:rsidRDefault="00E53961" w:rsidP="00627D45">
      <w:pPr>
        <w:ind w:left="-567" w:firstLine="425"/>
        <w:contextualSpacing/>
        <w:jc w:val="both"/>
      </w:pPr>
      <w:r w:rsidRPr="006D2BED">
        <w:t xml:space="preserve">Продолжает расти число родителей, привлеченных к административной ответственности за ненадлежащее отношение к воспитанию, содержанию и образованию своих детей. </w:t>
      </w:r>
    </w:p>
    <w:p w:rsidR="00311940" w:rsidRPr="00C8574F" w:rsidRDefault="00311940" w:rsidP="00311940">
      <w:pPr>
        <w:ind w:left="-567" w:firstLine="425"/>
        <w:jc w:val="both"/>
      </w:pPr>
      <w:r>
        <w:t xml:space="preserve">Также одной из актуальных проблем молодёжи района является жилищная проблема. </w:t>
      </w:r>
      <w:r w:rsidRPr="00C8574F">
        <w:t>По</w:t>
      </w:r>
      <w:r w:rsidRPr="00C8574F">
        <w:t>д</w:t>
      </w:r>
      <w:r w:rsidRPr="00C8574F">
        <w:t>держка молодых семей, молодых специалистов станет основой стабильных условий жизни для этой наиболее активной части населения, повлияет на улучшение демографической ситуации в районе, закрепления молодых специалистов в селах района при создании системы государс</w:t>
      </w:r>
      <w:r w:rsidRPr="00C8574F">
        <w:t>т</w:t>
      </w:r>
      <w:r w:rsidRPr="00C8574F">
        <w:t>венной поддержки в решении жилищной проблемы.</w:t>
      </w:r>
    </w:p>
    <w:p w:rsidR="00311940" w:rsidRDefault="00311940" w:rsidP="00311940">
      <w:pPr>
        <w:widowControl w:val="0"/>
        <w:tabs>
          <w:tab w:val="left" w:pos="990"/>
        </w:tabs>
        <w:autoSpaceDE w:val="0"/>
        <w:autoSpaceDN w:val="0"/>
        <w:adjustRightInd w:val="0"/>
        <w:ind w:left="-567" w:firstLine="567"/>
        <w:jc w:val="both"/>
        <w:outlineLvl w:val="1"/>
      </w:pPr>
      <w:proofErr w:type="gramStart"/>
      <w:r>
        <w:t>Государственная поддержка молодых семей в 2011 – 2014 годах осуществлялась в ра</w:t>
      </w:r>
      <w:r>
        <w:t>м</w:t>
      </w:r>
      <w:r>
        <w:t>ках подпрограммы «Обеспечение жильём молодых семей» федеральной целевой программы «Жилище» на 2011- 2015 годы, подпрограммы «Государственная поддержка граждан, нужда</w:t>
      </w:r>
      <w:r>
        <w:t>ю</w:t>
      </w:r>
      <w:r>
        <w:t>щихся в улучшении жилищных условий в Республике Бурятия» на 2011 - 2015 годы, республиканской целевой программы «Жилище» на 2011-2015 годы, подпрограммы «Гос</w:t>
      </w:r>
      <w:r>
        <w:t>у</w:t>
      </w:r>
      <w:r>
        <w:t xml:space="preserve">дарственная поддержка граждан, нуждающихся в улучшении жилищных условий в </w:t>
      </w:r>
      <w:proofErr w:type="spellStart"/>
      <w:r>
        <w:t>Мухорш</w:t>
      </w:r>
      <w:r>
        <w:t>и</w:t>
      </w:r>
      <w:r>
        <w:t>бирском</w:t>
      </w:r>
      <w:proofErr w:type="spellEnd"/>
      <w:r>
        <w:t xml:space="preserve"> районе», муниципальной</w:t>
      </w:r>
      <w:proofErr w:type="gramEnd"/>
      <w:r>
        <w:t xml:space="preserve"> целевой программы «Жилище» на 2011 - 2016 гг.  </w:t>
      </w:r>
    </w:p>
    <w:p w:rsidR="00E97140" w:rsidRDefault="00E97140" w:rsidP="00E97140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четыре года реализации программы</w:t>
      </w:r>
      <w:r w:rsidR="001B66C0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 xml:space="preserve"> молодых семей получили возможность улу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шить свои жилищные условия, </w:t>
      </w:r>
      <w:r w:rsidR="00EA09A4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молоды</w:t>
      </w:r>
      <w:r w:rsidR="00EA09A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сем</w:t>
      </w:r>
      <w:r w:rsidR="00EA09A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использовали субсидии на ст</w:t>
      </w:r>
      <w:r w:rsidR="00566504">
        <w:rPr>
          <w:rFonts w:ascii="Times New Roman" w:hAnsi="Times New Roman"/>
          <w:sz w:val="24"/>
          <w:szCs w:val="24"/>
        </w:rPr>
        <w:t>роительство индивидуальных жил</w:t>
      </w:r>
      <w:r>
        <w:rPr>
          <w:rFonts w:ascii="Times New Roman" w:hAnsi="Times New Roman"/>
          <w:sz w:val="24"/>
          <w:szCs w:val="24"/>
        </w:rPr>
        <w:t>ых домов.</w:t>
      </w:r>
    </w:p>
    <w:p w:rsidR="00E97140" w:rsidRDefault="00E97140" w:rsidP="00E97140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1B66C0">
        <w:rPr>
          <w:rFonts w:ascii="Times New Roman" w:hAnsi="Times New Roman"/>
          <w:sz w:val="24"/>
          <w:szCs w:val="24"/>
        </w:rPr>
        <w:t>4 году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="00EA09A4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молоды</w:t>
      </w:r>
      <w:r w:rsidR="00EA09A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</w:t>
      </w:r>
      <w:r w:rsidR="00EA09A4">
        <w:rPr>
          <w:rFonts w:ascii="Times New Roman" w:hAnsi="Times New Roman"/>
          <w:sz w:val="24"/>
          <w:szCs w:val="24"/>
        </w:rPr>
        <w:t>мьи</w:t>
      </w:r>
      <w:r>
        <w:rPr>
          <w:rFonts w:ascii="Times New Roman" w:hAnsi="Times New Roman"/>
          <w:sz w:val="24"/>
          <w:szCs w:val="24"/>
        </w:rPr>
        <w:t xml:space="preserve"> состоя</w:t>
      </w:r>
      <w:r w:rsidR="00EA09A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на учёте в качестве нуждающихся в улучшении жилищных условий. </w:t>
      </w:r>
      <w:r w:rsidR="00EA09A4">
        <w:rPr>
          <w:rFonts w:ascii="Times New Roman" w:hAnsi="Times New Roman"/>
          <w:sz w:val="24"/>
          <w:szCs w:val="24"/>
        </w:rPr>
        <w:t>Реализация программы позволила существенно сократить очередность молодых семей, нуждающихся в улучшении жилищных условий, так по сравнению с 2010 годом  очередность уменьшилась в два раза.</w:t>
      </w:r>
      <w:r w:rsidR="00EA09A4" w:rsidRPr="00EA09A4">
        <w:rPr>
          <w:rFonts w:ascii="Times New Roman" w:hAnsi="Times New Roman"/>
          <w:sz w:val="24"/>
          <w:szCs w:val="24"/>
        </w:rPr>
        <w:t xml:space="preserve"> </w:t>
      </w:r>
      <w:r w:rsidR="00EA09A4">
        <w:rPr>
          <w:rFonts w:ascii="Times New Roman" w:hAnsi="Times New Roman"/>
          <w:sz w:val="24"/>
          <w:szCs w:val="24"/>
        </w:rPr>
        <w:t>Несмотря на достигнутые результаты, проблема обеспечения жильём молодых семей и молодых специалистов остаётся актуальной</w:t>
      </w:r>
    </w:p>
    <w:p w:rsidR="00E53961" w:rsidRPr="006D2BED" w:rsidRDefault="00E53961" w:rsidP="00627D45">
      <w:pPr>
        <w:ind w:left="-567" w:firstLine="425"/>
        <w:jc w:val="both"/>
      </w:pPr>
      <w:r w:rsidRPr="006D2BED">
        <w:t>Таким образом, муниципальная программа предусматривает деятельность по следующим направлениям:</w:t>
      </w:r>
    </w:p>
    <w:p w:rsidR="00E53961" w:rsidRPr="006D2BED" w:rsidRDefault="00E53961" w:rsidP="00627D45">
      <w:pPr>
        <w:ind w:left="-567" w:firstLine="425"/>
        <w:jc w:val="both"/>
      </w:pPr>
      <w:r w:rsidRPr="006D2BED">
        <w:t>- реализация мероприятий, направленных на работу с различными категориями молодежи, создание условий для самореализации молодых граждан, организация временной занятости и патриотическое воспитание молодежи;</w:t>
      </w:r>
    </w:p>
    <w:p w:rsidR="00E53961" w:rsidRDefault="00E53961" w:rsidP="00627D45">
      <w:pPr>
        <w:ind w:left="-567" w:firstLine="425"/>
        <w:jc w:val="both"/>
      </w:pPr>
      <w:r w:rsidRPr="006D2BED">
        <w:t>- создание системы межведомственной работы по профилактике  безнадзорности, прав</w:t>
      </w:r>
      <w:r w:rsidRPr="006D2BED">
        <w:t>о</w:t>
      </w:r>
      <w:r w:rsidRPr="006D2BED">
        <w:t>нару</w:t>
      </w:r>
      <w:r w:rsidR="00EA09A4">
        <w:t>шений среди несовершеннолетних;</w:t>
      </w:r>
    </w:p>
    <w:p w:rsidR="00EA09A4" w:rsidRPr="006D2BED" w:rsidRDefault="00EA09A4" w:rsidP="00627D45">
      <w:pPr>
        <w:ind w:left="-567" w:firstLine="425"/>
        <w:jc w:val="both"/>
      </w:pPr>
      <w:r>
        <w:t xml:space="preserve">- оказание государственной поддержки молодым семьям и молодым специалистам </w:t>
      </w:r>
      <w:proofErr w:type="spellStart"/>
      <w:r>
        <w:t>М</w:t>
      </w:r>
      <w:r>
        <w:t>у</w:t>
      </w:r>
      <w:r>
        <w:t>хоршибирского</w:t>
      </w:r>
      <w:proofErr w:type="spellEnd"/>
      <w:r>
        <w:t xml:space="preserve"> района в улучшении жилищной условий.</w:t>
      </w:r>
    </w:p>
    <w:p w:rsidR="008A1975" w:rsidRDefault="008A1975" w:rsidP="00311940">
      <w:pPr>
        <w:widowControl w:val="0"/>
        <w:tabs>
          <w:tab w:val="left" w:pos="990"/>
        </w:tabs>
        <w:autoSpaceDE w:val="0"/>
        <w:autoSpaceDN w:val="0"/>
        <w:adjustRightInd w:val="0"/>
        <w:outlineLvl w:val="1"/>
      </w:pPr>
      <w:r>
        <w:rPr>
          <w:b/>
        </w:rPr>
        <w:tab/>
      </w:r>
    </w:p>
    <w:p w:rsidR="006D2BED" w:rsidRPr="006D2BED" w:rsidRDefault="006D2BED" w:rsidP="00566504">
      <w:pPr>
        <w:widowControl w:val="0"/>
        <w:tabs>
          <w:tab w:val="left" w:pos="4065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D2BED">
        <w:rPr>
          <w:b/>
        </w:rPr>
        <w:t>II. Основные цели и задачи</w:t>
      </w:r>
    </w:p>
    <w:p w:rsidR="006D2BED" w:rsidRPr="006D2BED" w:rsidRDefault="006D2BED" w:rsidP="006D2BED">
      <w:pPr>
        <w:pStyle w:val="rvps21"/>
        <w:ind w:firstLine="540"/>
        <w:rPr>
          <w:rStyle w:val="rvts16"/>
          <w:color w:val="auto"/>
        </w:rPr>
      </w:pPr>
    </w:p>
    <w:p w:rsidR="006D2BED" w:rsidRPr="006D2BED" w:rsidRDefault="00FF6BBF" w:rsidP="00973F09">
      <w:pPr>
        <w:ind w:left="-567" w:firstLine="567"/>
        <w:jc w:val="both"/>
      </w:pPr>
      <w:r w:rsidRPr="00FF6BBF">
        <w:rPr>
          <w:b/>
        </w:rPr>
        <w:t>Целью</w:t>
      </w:r>
      <w:r>
        <w:t xml:space="preserve"> П</w:t>
      </w:r>
      <w:r w:rsidR="006D2BED" w:rsidRPr="006D2BED">
        <w:t xml:space="preserve">рограммы является </w:t>
      </w:r>
      <w:r w:rsidR="00D17E14">
        <w:t>ф</w:t>
      </w:r>
      <w:r w:rsidR="00D17E14" w:rsidRPr="00D17E14">
        <w:t xml:space="preserve">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</w:t>
      </w:r>
      <w:r w:rsidR="00F87373">
        <w:t>творческого потенциала молодежи,</w:t>
      </w:r>
      <w:r w:rsidR="00F87373" w:rsidRPr="00F87373">
        <w:t xml:space="preserve"> </w:t>
      </w:r>
      <w:r w:rsidR="00F87373" w:rsidRPr="009255E4">
        <w:t>государс</w:t>
      </w:r>
      <w:r w:rsidR="00F87373" w:rsidRPr="009255E4">
        <w:t>т</w:t>
      </w:r>
      <w:r w:rsidR="00F87373" w:rsidRPr="009255E4">
        <w:t>венная поддержка в решении жилищной проблемы молодых семей</w:t>
      </w:r>
      <w:r w:rsidR="00F87373">
        <w:t xml:space="preserve"> и молодых специалистов</w:t>
      </w:r>
      <w:r w:rsidR="00F87373" w:rsidRPr="009255E4">
        <w:t xml:space="preserve">, признанных в установленном </w:t>
      </w:r>
      <w:proofErr w:type="gramStart"/>
      <w:r w:rsidR="00F87373" w:rsidRPr="009255E4">
        <w:t>порядке</w:t>
      </w:r>
      <w:proofErr w:type="gramEnd"/>
      <w:r w:rsidR="00F87373" w:rsidRPr="009255E4">
        <w:t xml:space="preserve"> нуждающимися в улуч</w:t>
      </w:r>
      <w:r w:rsidR="00F87373">
        <w:t>шении жилищных условий.</w:t>
      </w:r>
      <w:r w:rsidR="00D17E14">
        <w:t xml:space="preserve"> </w:t>
      </w:r>
      <w:r w:rsidR="006D2BED" w:rsidRPr="006D2BED">
        <w:t xml:space="preserve">Исходя из цели, а также анализа сложившихся тенденций в молодежной сфере, с учетом социально-экономической среды </w:t>
      </w:r>
      <w:r w:rsidR="006D2BED" w:rsidRPr="00267915">
        <w:rPr>
          <w:b/>
        </w:rPr>
        <w:t xml:space="preserve">задачами  </w:t>
      </w:r>
      <w:r w:rsidR="006D2BED" w:rsidRPr="006D2BED">
        <w:t>программы являются:</w:t>
      </w:r>
    </w:p>
    <w:p w:rsidR="006D2BED" w:rsidRPr="006D2BED" w:rsidRDefault="006D2BED" w:rsidP="00973F09">
      <w:pPr>
        <w:ind w:left="-567" w:firstLine="567"/>
        <w:jc w:val="both"/>
      </w:pPr>
      <w:r w:rsidRPr="006D2BED">
        <w:t>- информирование молодежи  для обеспечения методической, нормативно-правовой и</w:t>
      </w:r>
      <w:r w:rsidRPr="006D2BED">
        <w:t>н</w:t>
      </w:r>
      <w:r w:rsidRPr="006D2BED">
        <w:t>формацией, создание условий для гражданского, патриотического, духовно-нравственного становления молодых людей;</w:t>
      </w:r>
    </w:p>
    <w:p w:rsidR="006D2BED" w:rsidRPr="006D2BED" w:rsidRDefault="006D2BED" w:rsidP="00973F09">
      <w:pPr>
        <w:ind w:left="-567" w:firstLine="567"/>
        <w:jc w:val="both"/>
      </w:pPr>
      <w:r w:rsidRPr="006D2BED">
        <w:t>- выявление и поддержка талантливой молодежи, создание условий для реализации и</w:t>
      </w:r>
      <w:r w:rsidRPr="006D2BED">
        <w:t>н</w:t>
      </w:r>
      <w:r w:rsidRPr="006D2BED">
        <w:t>теллектуального, творческого потенциала, стимулирование участия в разработке и реализации инновационных идей и проектов;</w:t>
      </w:r>
    </w:p>
    <w:p w:rsidR="006D2BED" w:rsidRPr="006D2BED" w:rsidRDefault="006D2BED" w:rsidP="00973F09">
      <w:pPr>
        <w:ind w:left="-567" w:firstLine="567"/>
        <w:jc w:val="both"/>
      </w:pPr>
      <w:r w:rsidRPr="006D2BED">
        <w:t>-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опыта;</w:t>
      </w:r>
    </w:p>
    <w:p w:rsidR="006D2BED" w:rsidRDefault="006D2BED" w:rsidP="00070A0E">
      <w:pPr>
        <w:ind w:left="-567" w:firstLine="567"/>
        <w:jc w:val="both"/>
      </w:pPr>
      <w:r w:rsidRPr="006D2BED">
        <w:t>- формирование здорового образа жизни среди молодежи, профилактика асоциального п</w:t>
      </w:r>
      <w:r w:rsidRPr="006D2BED">
        <w:t>о</w:t>
      </w:r>
      <w:r w:rsidRPr="006D2BED">
        <w:t>ведения, безнадзорности и правонарушений среди несовершеннолетних, поддержка молодежи, находящей</w:t>
      </w:r>
      <w:r w:rsidR="00070A0E">
        <w:t>ся в трудной жизненной ситуации;</w:t>
      </w:r>
    </w:p>
    <w:p w:rsidR="00070A0E" w:rsidRPr="006D2BED" w:rsidRDefault="00070A0E" w:rsidP="00070A0E">
      <w:pPr>
        <w:ind w:left="-567" w:firstLine="567"/>
        <w:jc w:val="both"/>
        <w:rPr>
          <w:b/>
        </w:rPr>
        <w:sectPr w:rsidR="00070A0E" w:rsidRPr="006D2BED" w:rsidSect="00893B8C">
          <w:footerReference w:type="even" r:id="rId8"/>
          <w:footerReference w:type="default" r:id="rId9"/>
          <w:pgSz w:w="11906" w:h="16838"/>
          <w:pgMar w:top="539" w:right="991" w:bottom="540" w:left="1701" w:header="708" w:footer="708" w:gutter="0"/>
          <w:cols w:space="708"/>
          <w:docGrid w:linePitch="360"/>
        </w:sectPr>
      </w:pPr>
      <w:r>
        <w:t xml:space="preserve">- </w:t>
      </w:r>
      <w:r w:rsidRPr="00F01D34">
        <w:t>обеспечение предоставления молодым семьям</w:t>
      </w:r>
      <w:r>
        <w:t>, молодым специалистам</w:t>
      </w:r>
      <w:r w:rsidRPr="00F01D34">
        <w:t xml:space="preserve"> - участникам программы социальных выплат на приобретение жилья или строительство индивидуального </w:t>
      </w:r>
      <w:r>
        <w:t>жилого</w:t>
      </w:r>
      <w:r w:rsidR="00A11495">
        <w:t xml:space="preserve"> </w:t>
      </w:r>
      <w:r>
        <w:t xml:space="preserve">дома. </w:t>
      </w:r>
    </w:p>
    <w:p w:rsidR="00A11495" w:rsidRDefault="00A11495" w:rsidP="006D2B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11495" w:rsidRDefault="00A11495" w:rsidP="006D2B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D2BED" w:rsidRPr="006D2BED" w:rsidRDefault="006D2BED" w:rsidP="006D2B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2BED">
        <w:rPr>
          <w:b/>
        </w:rPr>
        <w:t>III. Ожидаемые результаты</w:t>
      </w:r>
    </w:p>
    <w:tbl>
      <w:tblPr>
        <w:tblW w:w="16038" w:type="dxa"/>
        <w:tblInd w:w="88" w:type="dxa"/>
        <w:tblLayout w:type="fixed"/>
        <w:tblLook w:val="0000"/>
      </w:tblPr>
      <w:tblGrid>
        <w:gridCol w:w="380"/>
        <w:gridCol w:w="3042"/>
        <w:gridCol w:w="2835"/>
        <w:gridCol w:w="3119"/>
        <w:gridCol w:w="1276"/>
        <w:gridCol w:w="4111"/>
        <w:gridCol w:w="1275"/>
      </w:tblGrid>
      <w:tr w:rsidR="006D2BED" w:rsidRPr="006D2BED" w:rsidTr="00AB3F4E">
        <w:trPr>
          <w:trHeight w:val="5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6D2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2BED">
              <w:rPr>
                <w:sz w:val="20"/>
                <w:szCs w:val="20"/>
              </w:rPr>
              <w:t>/</w:t>
            </w:r>
            <w:proofErr w:type="spellStart"/>
            <w:r w:rsidRPr="006D2B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4E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Количественный показатель</w:t>
            </w:r>
          </w:p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 xml:space="preserve"> достижения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Сроки ре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лизации меропри</w:t>
            </w:r>
            <w:r w:rsidRPr="006D2BED">
              <w:rPr>
                <w:sz w:val="20"/>
                <w:szCs w:val="20"/>
              </w:rPr>
              <w:t>я</w:t>
            </w:r>
            <w:r w:rsidRPr="006D2BED">
              <w:rPr>
                <w:sz w:val="20"/>
                <w:szCs w:val="20"/>
              </w:rPr>
              <w:t>тий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4E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 xml:space="preserve">Ожидаемый социально-экономический </w:t>
            </w:r>
          </w:p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эффект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AB3F4E">
            <w:pPr>
              <w:jc w:val="center"/>
              <w:rPr>
                <w:sz w:val="20"/>
                <w:szCs w:val="20"/>
              </w:rPr>
            </w:pPr>
            <w:proofErr w:type="gramStart"/>
            <w:r w:rsidRPr="006D2BED">
              <w:rPr>
                <w:sz w:val="20"/>
                <w:szCs w:val="20"/>
              </w:rPr>
              <w:t>Ответс</w:t>
            </w:r>
            <w:r w:rsidRPr="006D2BED">
              <w:rPr>
                <w:sz w:val="20"/>
                <w:szCs w:val="20"/>
              </w:rPr>
              <w:t>т</w:t>
            </w:r>
            <w:r w:rsidRPr="006D2BED">
              <w:rPr>
                <w:sz w:val="20"/>
                <w:szCs w:val="20"/>
              </w:rPr>
              <w:t>венный</w:t>
            </w:r>
            <w:proofErr w:type="gramEnd"/>
            <w:r w:rsidRPr="006D2BED">
              <w:rPr>
                <w:sz w:val="20"/>
                <w:szCs w:val="20"/>
              </w:rPr>
              <w:t xml:space="preserve"> (участники)</w:t>
            </w:r>
          </w:p>
        </w:tc>
      </w:tr>
      <w:tr w:rsidR="006D2BED" w:rsidRPr="006D2BED" w:rsidTr="006D2BED">
        <w:trPr>
          <w:trHeight w:val="298"/>
        </w:trPr>
        <w:tc>
          <w:tcPr>
            <w:tcW w:w="160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ED" w:rsidRPr="006D2BED" w:rsidRDefault="006D2BED" w:rsidP="00513978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 xml:space="preserve">Цель программы: </w:t>
            </w:r>
            <w:r w:rsidR="00416D3B" w:rsidRPr="00513978">
              <w:rPr>
                <w:sz w:val="20"/>
                <w:szCs w:val="20"/>
              </w:rPr>
              <w:t>Ф</w:t>
            </w:r>
            <w:r w:rsidR="00513978" w:rsidRPr="00513978">
              <w:rPr>
                <w:sz w:val="20"/>
                <w:szCs w:val="20"/>
              </w:rPr>
              <w:t xml:space="preserve">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</w:t>
            </w:r>
            <w:proofErr w:type="gramStart"/>
            <w:r w:rsidR="00513978" w:rsidRPr="00513978">
              <w:rPr>
                <w:sz w:val="20"/>
                <w:szCs w:val="20"/>
              </w:rPr>
              <w:t>порядке</w:t>
            </w:r>
            <w:proofErr w:type="gramEnd"/>
            <w:r w:rsidR="00513978" w:rsidRPr="00513978">
              <w:rPr>
                <w:sz w:val="20"/>
                <w:szCs w:val="20"/>
              </w:rPr>
              <w:t xml:space="preserve"> нуждающимися в улучшении жилищных условий</w:t>
            </w:r>
            <w:r w:rsidR="00416D3B" w:rsidRPr="00513978">
              <w:rPr>
                <w:sz w:val="20"/>
                <w:szCs w:val="20"/>
              </w:rPr>
              <w:t>.</w:t>
            </w:r>
          </w:p>
        </w:tc>
      </w:tr>
      <w:tr w:rsidR="006D2BED" w:rsidRPr="006D2BED" w:rsidTr="006D2BED">
        <w:trPr>
          <w:trHeight w:val="15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513978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Информирование молодежи  для обеспечения методической, нормативно-правовой информ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цией, создание условий для гр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 xml:space="preserve">жданского, </w:t>
            </w:r>
            <w:r w:rsidR="00513978">
              <w:rPr>
                <w:sz w:val="20"/>
                <w:szCs w:val="20"/>
              </w:rPr>
              <w:t xml:space="preserve">патриотического, </w:t>
            </w:r>
            <w:r w:rsidRPr="006D2BED">
              <w:rPr>
                <w:sz w:val="20"/>
                <w:szCs w:val="20"/>
              </w:rPr>
              <w:t>духовно</w:t>
            </w:r>
            <w:r w:rsidR="00513978">
              <w:rPr>
                <w:sz w:val="20"/>
                <w:szCs w:val="20"/>
              </w:rPr>
              <w:t>-нравственного</w:t>
            </w:r>
            <w:r w:rsidRPr="006D2BED">
              <w:rPr>
                <w:sz w:val="20"/>
                <w:szCs w:val="20"/>
              </w:rPr>
              <w:t xml:space="preserve"> стано</w:t>
            </w:r>
            <w:r w:rsidRPr="006D2BED">
              <w:rPr>
                <w:sz w:val="20"/>
                <w:szCs w:val="20"/>
              </w:rPr>
              <w:t>в</w:t>
            </w:r>
            <w:r w:rsidRPr="006D2BED">
              <w:rPr>
                <w:sz w:val="20"/>
                <w:szCs w:val="20"/>
              </w:rPr>
              <w:t>ления молод</w:t>
            </w:r>
            <w:r w:rsidR="00513978">
              <w:rPr>
                <w:sz w:val="20"/>
                <w:szCs w:val="20"/>
              </w:rPr>
              <w:t>ых людей</w:t>
            </w:r>
            <w:r w:rsidRPr="006D2BE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Низкая активность в полит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че</w:t>
            </w:r>
            <w:r w:rsidR="00090F01">
              <w:rPr>
                <w:sz w:val="20"/>
                <w:szCs w:val="20"/>
              </w:rPr>
              <w:t>ской и общественной жизни района</w:t>
            </w:r>
            <w:r w:rsidRPr="006D2BED">
              <w:rPr>
                <w:sz w:val="20"/>
                <w:szCs w:val="20"/>
              </w:rPr>
              <w:t>,  падение  духовно- нравственных ценностей ср</w:t>
            </w:r>
            <w:r w:rsidRPr="006D2BED">
              <w:rPr>
                <w:sz w:val="20"/>
                <w:szCs w:val="20"/>
              </w:rPr>
              <w:t>е</w:t>
            </w:r>
            <w:r w:rsidRPr="006D2BED">
              <w:rPr>
                <w:sz w:val="20"/>
                <w:szCs w:val="20"/>
              </w:rPr>
              <w:t>ди молодежи.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CE1955" w:rsidP="00B27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людей</w:t>
            </w:r>
            <w:r w:rsidR="008C7291">
              <w:rPr>
                <w:sz w:val="20"/>
                <w:szCs w:val="20"/>
              </w:rPr>
              <w:t>, в том числе находящих</w:t>
            </w:r>
            <w:r w:rsidR="006D2BED" w:rsidRPr="006D2BED">
              <w:rPr>
                <w:sz w:val="20"/>
                <w:szCs w:val="20"/>
              </w:rPr>
              <w:t>ся в тру</w:t>
            </w:r>
            <w:r w:rsidR="006D2BED" w:rsidRPr="006D2BED">
              <w:rPr>
                <w:sz w:val="20"/>
                <w:szCs w:val="20"/>
              </w:rPr>
              <w:t>д</w:t>
            </w:r>
            <w:r w:rsidR="006D2BED" w:rsidRPr="006D2BED">
              <w:rPr>
                <w:sz w:val="20"/>
                <w:szCs w:val="20"/>
              </w:rPr>
              <w:t>ной жизненной ситуации</w:t>
            </w:r>
            <w:r w:rsidR="003378C0">
              <w:rPr>
                <w:sz w:val="20"/>
                <w:szCs w:val="20"/>
              </w:rPr>
              <w:t>, вовл</w:t>
            </w:r>
            <w:r w:rsidR="003378C0">
              <w:rPr>
                <w:sz w:val="20"/>
                <w:szCs w:val="20"/>
              </w:rPr>
              <w:t>е</w:t>
            </w:r>
            <w:r w:rsidR="003378C0">
              <w:rPr>
                <w:sz w:val="20"/>
                <w:szCs w:val="20"/>
              </w:rPr>
              <w:t>ченных</w:t>
            </w:r>
            <w:r w:rsidR="006D2BED" w:rsidRPr="006D2BED">
              <w:rPr>
                <w:sz w:val="20"/>
                <w:szCs w:val="20"/>
              </w:rPr>
              <w:t xml:space="preserve"> в </w:t>
            </w:r>
            <w:r w:rsidR="00090F01">
              <w:rPr>
                <w:sz w:val="20"/>
                <w:szCs w:val="20"/>
              </w:rPr>
              <w:t>районные</w:t>
            </w:r>
            <w:r w:rsidR="006D2BED" w:rsidRPr="006D2BED">
              <w:rPr>
                <w:sz w:val="20"/>
                <w:szCs w:val="20"/>
              </w:rPr>
              <w:t xml:space="preserve"> мероприяти</w:t>
            </w:r>
            <w:r w:rsidR="003378C0">
              <w:rPr>
                <w:sz w:val="20"/>
                <w:szCs w:val="20"/>
              </w:rPr>
              <w:t>я</w:t>
            </w:r>
            <w:r w:rsidR="00BA4316">
              <w:rPr>
                <w:sz w:val="20"/>
                <w:szCs w:val="20"/>
              </w:rPr>
              <w:t xml:space="preserve"> - </w:t>
            </w:r>
            <w:r w:rsidR="00B274DE">
              <w:rPr>
                <w:sz w:val="20"/>
                <w:szCs w:val="20"/>
              </w:rPr>
              <w:t>1890</w:t>
            </w:r>
            <w:r w:rsidR="006D2BED" w:rsidRPr="006D2BED">
              <w:rPr>
                <w:sz w:val="20"/>
                <w:szCs w:val="20"/>
              </w:rPr>
              <w:t xml:space="preserve"> человек.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090F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D2BED" w:rsidRPr="006D2BED">
              <w:rPr>
                <w:sz w:val="20"/>
                <w:szCs w:val="20"/>
              </w:rPr>
              <w:t>-2020гг.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DA3E1B" w:rsidRDefault="00DA3E1B" w:rsidP="00DA3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A3E1B">
              <w:rPr>
                <w:sz w:val="20"/>
                <w:szCs w:val="20"/>
              </w:rPr>
              <w:t>оля учащихся, студентов и выпускников образовательных учреждений, участвующих в программах по трудоустройству, профе</w:t>
            </w:r>
            <w:r w:rsidRPr="00DA3E1B">
              <w:rPr>
                <w:sz w:val="20"/>
                <w:szCs w:val="20"/>
              </w:rPr>
              <w:t>с</w:t>
            </w:r>
            <w:r w:rsidRPr="00DA3E1B">
              <w:rPr>
                <w:sz w:val="20"/>
                <w:szCs w:val="20"/>
              </w:rPr>
              <w:t>сиональной ориентации и временной занят</w:t>
            </w:r>
            <w:r w:rsidRPr="00DA3E1B">
              <w:rPr>
                <w:sz w:val="20"/>
                <w:szCs w:val="20"/>
              </w:rPr>
              <w:t>о</w:t>
            </w:r>
            <w:r w:rsidRPr="00DA3E1B">
              <w:rPr>
                <w:sz w:val="20"/>
                <w:szCs w:val="20"/>
              </w:rPr>
              <w:t>сти в общем количестве молодёжи</w:t>
            </w:r>
            <w:r>
              <w:rPr>
                <w:sz w:val="20"/>
                <w:szCs w:val="20"/>
              </w:rPr>
              <w:t xml:space="preserve">. </w:t>
            </w:r>
            <w:r w:rsidR="00DF4554" w:rsidRPr="00DA3E1B">
              <w:rPr>
                <w:sz w:val="20"/>
                <w:szCs w:val="20"/>
              </w:rPr>
              <w:t>(Увел</w:t>
            </w:r>
            <w:r w:rsidR="00DF4554" w:rsidRPr="00DA3E1B">
              <w:rPr>
                <w:sz w:val="20"/>
                <w:szCs w:val="20"/>
              </w:rPr>
              <w:t>и</w:t>
            </w:r>
            <w:r w:rsidR="00DF4554" w:rsidRPr="00DA3E1B">
              <w:rPr>
                <w:sz w:val="20"/>
                <w:szCs w:val="20"/>
              </w:rPr>
              <w:t>чение доли молодежи всех категорий, пр</w:t>
            </w:r>
            <w:r w:rsidR="00DF4554" w:rsidRPr="00DA3E1B">
              <w:rPr>
                <w:sz w:val="20"/>
                <w:szCs w:val="20"/>
              </w:rPr>
              <w:t>и</w:t>
            </w:r>
            <w:r w:rsidR="00DF4554" w:rsidRPr="00DA3E1B">
              <w:rPr>
                <w:sz w:val="20"/>
                <w:szCs w:val="20"/>
              </w:rPr>
              <w:t>нимающей участи</w:t>
            </w:r>
            <w:r w:rsidR="00BA4316" w:rsidRPr="00DA3E1B">
              <w:rPr>
                <w:sz w:val="20"/>
                <w:szCs w:val="20"/>
              </w:rPr>
              <w:t xml:space="preserve">е в </w:t>
            </w:r>
            <w:r w:rsidR="00B274DE" w:rsidRPr="00DA3E1B">
              <w:rPr>
                <w:sz w:val="20"/>
                <w:szCs w:val="20"/>
              </w:rPr>
              <w:t>районных</w:t>
            </w:r>
            <w:r w:rsidR="00BA4316" w:rsidRPr="00DA3E1B">
              <w:rPr>
                <w:sz w:val="20"/>
                <w:szCs w:val="20"/>
              </w:rPr>
              <w:t xml:space="preserve"> мероприят</w:t>
            </w:r>
            <w:r w:rsidR="00BA4316" w:rsidRPr="00DA3E1B">
              <w:rPr>
                <w:sz w:val="20"/>
                <w:szCs w:val="20"/>
              </w:rPr>
              <w:t>и</w:t>
            </w:r>
            <w:r w:rsidR="00BA4316" w:rsidRPr="00DA3E1B">
              <w:rPr>
                <w:sz w:val="20"/>
                <w:szCs w:val="20"/>
              </w:rPr>
              <w:t>ях до</w:t>
            </w:r>
            <w:r w:rsidR="005665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BA4316" w:rsidRPr="00DA3E1B">
              <w:rPr>
                <w:sz w:val="20"/>
                <w:szCs w:val="20"/>
              </w:rPr>
              <w:t xml:space="preserve"> </w:t>
            </w:r>
            <w:r w:rsidR="00DF4554" w:rsidRPr="00DA3E1B">
              <w:rPr>
                <w:sz w:val="20"/>
                <w:szCs w:val="20"/>
              </w:rPr>
              <w:t>% от общего числа молодых гра</w:t>
            </w:r>
            <w:r w:rsidR="00DF4554" w:rsidRPr="00DA3E1B">
              <w:rPr>
                <w:sz w:val="20"/>
                <w:szCs w:val="20"/>
              </w:rPr>
              <w:t>ж</w:t>
            </w:r>
            <w:r w:rsidR="00DF4554" w:rsidRPr="00DA3E1B">
              <w:rPr>
                <w:sz w:val="20"/>
                <w:szCs w:val="20"/>
              </w:rPr>
              <w:t>дан).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BD3A4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</w:tr>
      <w:tr w:rsidR="006D2BED" w:rsidRPr="006D2BED" w:rsidTr="006D2BED">
        <w:trPr>
          <w:trHeight w:val="165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Выявление и поддержка талан</w:t>
            </w:r>
            <w:r w:rsidRPr="006D2BED">
              <w:rPr>
                <w:sz w:val="20"/>
                <w:szCs w:val="20"/>
              </w:rPr>
              <w:t>т</w:t>
            </w:r>
            <w:r w:rsidRPr="006D2BED">
              <w:rPr>
                <w:sz w:val="20"/>
                <w:szCs w:val="20"/>
              </w:rPr>
              <w:t>ливой молодежи, создание усл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вий для реализации интеллект</w:t>
            </w:r>
            <w:r w:rsidRPr="006D2BED">
              <w:rPr>
                <w:sz w:val="20"/>
                <w:szCs w:val="20"/>
              </w:rPr>
              <w:t>у</w:t>
            </w:r>
            <w:r w:rsidRPr="006D2BED">
              <w:rPr>
                <w:sz w:val="20"/>
                <w:szCs w:val="20"/>
              </w:rPr>
              <w:t>ального, творческого потенци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ла, стимулирование участия в разработке и реализации инн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вационных идей и проектов.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Миграционный отток талан</w:t>
            </w:r>
            <w:r w:rsidRPr="006D2BED">
              <w:rPr>
                <w:sz w:val="20"/>
                <w:szCs w:val="20"/>
              </w:rPr>
              <w:t>т</w:t>
            </w:r>
            <w:r w:rsidR="00090F01">
              <w:rPr>
                <w:sz w:val="20"/>
                <w:szCs w:val="20"/>
              </w:rPr>
              <w:t xml:space="preserve">ливой молодежи из </w:t>
            </w:r>
            <w:proofErr w:type="spellStart"/>
            <w:r w:rsidR="00090F01">
              <w:rPr>
                <w:sz w:val="20"/>
                <w:szCs w:val="20"/>
              </w:rPr>
              <w:t>Мухо</w:t>
            </w:r>
            <w:r w:rsidR="00090F01">
              <w:rPr>
                <w:sz w:val="20"/>
                <w:szCs w:val="20"/>
              </w:rPr>
              <w:t>р</w:t>
            </w:r>
            <w:r w:rsidR="00090F01">
              <w:rPr>
                <w:sz w:val="20"/>
                <w:szCs w:val="20"/>
              </w:rPr>
              <w:t>шибирского</w:t>
            </w:r>
            <w:proofErr w:type="spellEnd"/>
            <w:r w:rsidR="00090F01">
              <w:rPr>
                <w:sz w:val="20"/>
                <w:szCs w:val="20"/>
              </w:rPr>
              <w:t xml:space="preserve"> района</w:t>
            </w:r>
            <w:r w:rsidRPr="006D2BED">
              <w:rPr>
                <w:sz w:val="20"/>
                <w:szCs w:val="20"/>
              </w:rPr>
              <w:t>.  Низкая вовлеченность молодежи в инновационную деятельность.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CE1955" w:rsidP="00BA4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6D2BED" w:rsidRPr="006D2BED">
              <w:rPr>
                <w:sz w:val="20"/>
                <w:szCs w:val="20"/>
              </w:rPr>
              <w:t xml:space="preserve"> молодых людей, уч</w:t>
            </w:r>
            <w:r w:rsidR="006D2BED" w:rsidRPr="006D2BED">
              <w:rPr>
                <w:sz w:val="20"/>
                <w:szCs w:val="20"/>
              </w:rPr>
              <w:t>а</w:t>
            </w:r>
            <w:r w:rsidR="006D2BED" w:rsidRPr="006D2BED">
              <w:rPr>
                <w:sz w:val="20"/>
                <w:szCs w:val="20"/>
              </w:rPr>
              <w:t>ствующих в конкурсах, фестив</w:t>
            </w:r>
            <w:r w:rsidR="006D2BED" w:rsidRPr="006D2BED">
              <w:rPr>
                <w:sz w:val="20"/>
                <w:szCs w:val="20"/>
              </w:rPr>
              <w:t>а</w:t>
            </w:r>
            <w:r w:rsidR="006D2BED" w:rsidRPr="006D2BED">
              <w:rPr>
                <w:sz w:val="20"/>
                <w:szCs w:val="20"/>
              </w:rPr>
              <w:t>лях, олимпиадах городского, республиканского всероссийск</w:t>
            </w:r>
            <w:r w:rsidR="006D2BED" w:rsidRPr="006D2BED">
              <w:rPr>
                <w:sz w:val="20"/>
                <w:szCs w:val="20"/>
              </w:rPr>
              <w:t>о</w:t>
            </w:r>
            <w:r w:rsidR="006D2BED" w:rsidRPr="006D2BED">
              <w:rPr>
                <w:sz w:val="20"/>
                <w:szCs w:val="20"/>
              </w:rPr>
              <w:t xml:space="preserve">го </w:t>
            </w:r>
            <w:r w:rsidR="00090F01">
              <w:rPr>
                <w:sz w:val="20"/>
                <w:szCs w:val="20"/>
              </w:rPr>
              <w:t xml:space="preserve">и международного уровня - </w:t>
            </w:r>
            <w:r w:rsidR="00BA4316">
              <w:rPr>
                <w:sz w:val="20"/>
                <w:szCs w:val="20"/>
              </w:rPr>
              <w:t>972</w:t>
            </w:r>
            <w:r w:rsidR="006D2BED" w:rsidRPr="006D2BED">
              <w:rPr>
                <w:sz w:val="20"/>
                <w:szCs w:val="20"/>
              </w:rPr>
              <w:t xml:space="preserve"> человек.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090F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D2BED" w:rsidRPr="006D2BED">
              <w:rPr>
                <w:sz w:val="20"/>
                <w:szCs w:val="20"/>
              </w:rPr>
              <w:t>-2020гг.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DA3E1B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Доля молодых людей, участвующих в мер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приятиях научной и социально значимой направленности, в общем количестве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дежи.</w:t>
            </w:r>
            <w:r w:rsidR="00DF4554">
              <w:rPr>
                <w:sz w:val="20"/>
                <w:szCs w:val="20"/>
              </w:rPr>
              <w:t xml:space="preserve"> (</w:t>
            </w:r>
            <w:r w:rsidR="00DF4554" w:rsidRPr="00397232">
              <w:rPr>
                <w:sz w:val="18"/>
                <w:szCs w:val="18"/>
              </w:rPr>
              <w:t>Увеличение дол</w:t>
            </w:r>
            <w:r w:rsidR="00DF4554">
              <w:rPr>
                <w:sz w:val="18"/>
                <w:szCs w:val="18"/>
              </w:rPr>
              <w:t>и</w:t>
            </w:r>
            <w:r w:rsidR="00DF4554" w:rsidRPr="00397232">
              <w:rPr>
                <w:sz w:val="18"/>
                <w:szCs w:val="18"/>
              </w:rPr>
              <w:t xml:space="preserve"> молодых людей, учас</w:t>
            </w:r>
            <w:r w:rsidR="00DF4554" w:rsidRPr="00397232">
              <w:rPr>
                <w:sz w:val="18"/>
                <w:szCs w:val="18"/>
              </w:rPr>
              <w:t>т</w:t>
            </w:r>
            <w:r w:rsidR="00DF4554" w:rsidRPr="00397232">
              <w:rPr>
                <w:sz w:val="18"/>
                <w:szCs w:val="18"/>
              </w:rPr>
              <w:t>вующих в конкурсах, фестивалях, о</w:t>
            </w:r>
            <w:r w:rsidR="00AC43D4">
              <w:rPr>
                <w:sz w:val="18"/>
                <w:szCs w:val="18"/>
              </w:rPr>
              <w:t xml:space="preserve">лимпиадах разных уровней до </w:t>
            </w:r>
            <w:r w:rsidR="00DA3E1B">
              <w:rPr>
                <w:sz w:val="18"/>
                <w:szCs w:val="18"/>
              </w:rPr>
              <w:t>21</w:t>
            </w:r>
            <w:r w:rsidR="00DF4554" w:rsidRPr="00397232">
              <w:rPr>
                <w:sz w:val="18"/>
                <w:szCs w:val="18"/>
              </w:rPr>
              <w:t xml:space="preserve"> % от общего числа</w:t>
            </w:r>
            <w:r w:rsidR="00DF4554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BD3A49" w:rsidP="00AC4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</w:tr>
      <w:tr w:rsidR="006D2BED" w:rsidRPr="006D2BED" w:rsidTr="006D2BED">
        <w:trPr>
          <w:trHeight w:val="22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513978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Развитие добровольческих ин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циатив, поддержка деятельности детских и молодежных общес</w:t>
            </w:r>
            <w:r w:rsidRPr="006D2BED">
              <w:rPr>
                <w:sz w:val="20"/>
                <w:szCs w:val="20"/>
              </w:rPr>
              <w:t>т</w:t>
            </w:r>
            <w:r w:rsidRPr="006D2BED">
              <w:rPr>
                <w:sz w:val="20"/>
                <w:szCs w:val="20"/>
              </w:rPr>
              <w:t>венных объединений, неко</w:t>
            </w:r>
            <w:r w:rsidRPr="006D2BED">
              <w:rPr>
                <w:sz w:val="20"/>
                <w:szCs w:val="20"/>
              </w:rPr>
              <w:t>м</w:t>
            </w:r>
            <w:r w:rsidRPr="006D2BED">
              <w:rPr>
                <w:sz w:val="20"/>
                <w:szCs w:val="20"/>
              </w:rPr>
              <w:t>мерческих организаций, явля</w:t>
            </w:r>
            <w:r w:rsidRPr="006D2BED">
              <w:rPr>
                <w:sz w:val="20"/>
                <w:szCs w:val="20"/>
              </w:rPr>
              <w:t>ю</w:t>
            </w:r>
            <w:r w:rsidRPr="006D2BED">
              <w:rPr>
                <w:sz w:val="20"/>
                <w:szCs w:val="20"/>
              </w:rPr>
              <w:t>щихся площадками для соци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лизации и освоения обществе</w:t>
            </w:r>
            <w:r w:rsidRPr="006D2BED">
              <w:rPr>
                <w:sz w:val="20"/>
                <w:szCs w:val="20"/>
              </w:rPr>
              <w:t>н</w:t>
            </w:r>
            <w:r w:rsidRPr="006D2BED">
              <w:rPr>
                <w:sz w:val="20"/>
                <w:szCs w:val="20"/>
              </w:rPr>
              <w:t>ного опыта.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BA4316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Отсутствие  мотивации у м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лодежи к добровольчеству, Недостаточная поддержка  молодежных общественных объединений.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CE1955" w:rsidP="00BA4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6D2BED" w:rsidRPr="006D2BED">
              <w:rPr>
                <w:sz w:val="20"/>
                <w:szCs w:val="20"/>
              </w:rPr>
              <w:t xml:space="preserve"> молодых людей, принимающих участие в добр</w:t>
            </w:r>
            <w:r w:rsidR="006D2BED" w:rsidRPr="006D2BED">
              <w:rPr>
                <w:sz w:val="20"/>
                <w:szCs w:val="20"/>
              </w:rPr>
              <w:t>о</w:t>
            </w:r>
            <w:r w:rsidR="006D2BED" w:rsidRPr="006D2BED">
              <w:rPr>
                <w:sz w:val="20"/>
                <w:szCs w:val="20"/>
              </w:rPr>
              <w:t>вольческой деятельности, в о</w:t>
            </w:r>
            <w:r w:rsidR="006D2BED" w:rsidRPr="006D2BED">
              <w:rPr>
                <w:sz w:val="20"/>
                <w:szCs w:val="20"/>
              </w:rPr>
              <w:t>б</w:t>
            </w:r>
            <w:r w:rsidR="00BA4316">
              <w:rPr>
                <w:sz w:val="20"/>
                <w:szCs w:val="20"/>
              </w:rPr>
              <w:t>щем количестве молодежи - 2160</w:t>
            </w:r>
            <w:r w:rsidR="006D2BED" w:rsidRPr="006D2BED">
              <w:rPr>
                <w:sz w:val="20"/>
                <w:szCs w:val="20"/>
              </w:rPr>
              <w:t xml:space="preserve"> человек</w:t>
            </w:r>
            <w:r w:rsidR="00BA431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090F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D2BED" w:rsidRPr="006D2BED">
              <w:rPr>
                <w:sz w:val="20"/>
                <w:szCs w:val="20"/>
              </w:rPr>
              <w:t>-2020гг.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DA3E1B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Доля молодых людей, принимающих уч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стие в добровольческой деятельности, в о</w:t>
            </w:r>
            <w:r w:rsidRPr="006D2BED">
              <w:rPr>
                <w:sz w:val="20"/>
                <w:szCs w:val="20"/>
              </w:rPr>
              <w:t>б</w:t>
            </w:r>
            <w:r w:rsidRPr="006D2BED">
              <w:rPr>
                <w:sz w:val="20"/>
                <w:szCs w:val="20"/>
              </w:rPr>
              <w:t>щем количестве молодежи.</w:t>
            </w:r>
            <w:r w:rsidR="00DF4554">
              <w:rPr>
                <w:sz w:val="20"/>
                <w:szCs w:val="20"/>
              </w:rPr>
              <w:t xml:space="preserve"> (</w:t>
            </w:r>
            <w:r w:rsidR="00DF4554" w:rsidRPr="00397232">
              <w:rPr>
                <w:sz w:val="18"/>
                <w:szCs w:val="18"/>
              </w:rPr>
              <w:t>Увеличение доли молодых людей, вовлеченных в добровольчество, в о</w:t>
            </w:r>
            <w:r w:rsidR="00BA4316">
              <w:rPr>
                <w:sz w:val="18"/>
                <w:szCs w:val="18"/>
              </w:rPr>
              <w:t xml:space="preserve">бщем количестве молодежи до </w:t>
            </w:r>
            <w:r w:rsidR="00DA3E1B">
              <w:rPr>
                <w:sz w:val="18"/>
                <w:szCs w:val="18"/>
              </w:rPr>
              <w:t>19</w:t>
            </w:r>
            <w:r w:rsidR="00BA4316">
              <w:rPr>
                <w:sz w:val="18"/>
                <w:szCs w:val="18"/>
              </w:rPr>
              <w:t xml:space="preserve"> </w:t>
            </w:r>
            <w:r w:rsidR="00DF4554" w:rsidRPr="00397232">
              <w:rPr>
                <w:sz w:val="18"/>
                <w:szCs w:val="18"/>
              </w:rPr>
              <w:t>%</w:t>
            </w:r>
            <w:r w:rsidR="00DF4554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BD3A4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</w:tr>
      <w:tr w:rsidR="00E151F3" w:rsidRPr="006D2BED" w:rsidTr="006D2BED">
        <w:trPr>
          <w:trHeight w:val="22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E151F3" w:rsidP="00E151F3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E151F3" w:rsidP="00E151F3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Формирование здорового образа жизни среди молодежи, проф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лактика асоциального повед</w:t>
            </w:r>
            <w:r w:rsidRPr="006D2BED">
              <w:rPr>
                <w:sz w:val="20"/>
                <w:szCs w:val="20"/>
              </w:rPr>
              <w:t>е</w:t>
            </w:r>
            <w:r w:rsidRPr="006D2BED">
              <w:rPr>
                <w:sz w:val="20"/>
                <w:szCs w:val="20"/>
              </w:rPr>
              <w:t>ния, безнадзорности и правон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рушений среди несовершенн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летних, поддержка молодежи, находящейся в трудной жизне</w:t>
            </w:r>
            <w:r w:rsidRPr="006D2BED">
              <w:rPr>
                <w:sz w:val="20"/>
                <w:szCs w:val="20"/>
              </w:rPr>
              <w:t>н</w:t>
            </w:r>
            <w:r w:rsidRPr="006D2BED">
              <w:rPr>
                <w:sz w:val="20"/>
                <w:szCs w:val="20"/>
              </w:rPr>
              <w:t>ной ситуации.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E151F3" w:rsidP="00E151F3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Заболеваемость среди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дежи. Преступность в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дежной среде.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Default="00E151F3" w:rsidP="00E15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6D2BED">
              <w:rPr>
                <w:sz w:val="20"/>
                <w:szCs w:val="20"/>
              </w:rPr>
              <w:t xml:space="preserve"> мероприятий,  н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правленных на  формирование здорового образа жизни, проф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лактику  асоциального поведения в молодежной среде</w:t>
            </w:r>
            <w:r>
              <w:rPr>
                <w:sz w:val="20"/>
                <w:szCs w:val="20"/>
              </w:rPr>
              <w:t xml:space="preserve"> – 70.</w:t>
            </w:r>
          </w:p>
          <w:p w:rsidR="00E151F3" w:rsidRPr="006D2BED" w:rsidRDefault="00E151F3" w:rsidP="00E15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6D2BED">
              <w:rPr>
                <w:sz w:val="20"/>
                <w:szCs w:val="20"/>
              </w:rPr>
              <w:t xml:space="preserve"> молодых </w:t>
            </w:r>
            <w:r>
              <w:rPr>
                <w:sz w:val="20"/>
                <w:szCs w:val="20"/>
              </w:rPr>
              <w:t>людей</w:t>
            </w:r>
            <w:r w:rsidRPr="006D2BED">
              <w:rPr>
                <w:sz w:val="20"/>
                <w:szCs w:val="20"/>
              </w:rPr>
              <w:t>, н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ходящихся в трудной жизненной ситуации, вовлеченных в соц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альные проекты  и мероприятия профилактики асоциального п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 xml:space="preserve"> - 60</w:t>
            </w:r>
            <w:r w:rsidRPr="006D2BE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E151F3" w:rsidP="00E1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-2020гг.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397232" w:rsidRDefault="00E151F3" w:rsidP="00E151F3">
            <w:pPr>
              <w:jc w:val="both"/>
              <w:rPr>
                <w:sz w:val="18"/>
                <w:szCs w:val="18"/>
              </w:rPr>
            </w:pPr>
            <w:r w:rsidRPr="00397232">
              <w:rPr>
                <w:sz w:val="18"/>
                <w:szCs w:val="18"/>
              </w:rPr>
              <w:t>Доля всех категорий молодежи, в том числе нах</w:t>
            </w:r>
            <w:r w:rsidRPr="00397232">
              <w:rPr>
                <w:sz w:val="18"/>
                <w:szCs w:val="18"/>
              </w:rPr>
              <w:t>о</w:t>
            </w:r>
            <w:r w:rsidRPr="00397232">
              <w:rPr>
                <w:sz w:val="18"/>
                <w:szCs w:val="18"/>
              </w:rPr>
              <w:t>дящейся в трудной жизненной  ситуации, вовл</w:t>
            </w:r>
            <w:r w:rsidRPr="00397232">
              <w:rPr>
                <w:sz w:val="18"/>
                <w:szCs w:val="18"/>
              </w:rPr>
              <w:t>е</w:t>
            </w:r>
            <w:r w:rsidRPr="00397232">
              <w:rPr>
                <w:sz w:val="18"/>
                <w:szCs w:val="18"/>
              </w:rPr>
              <w:t xml:space="preserve">ченных в </w:t>
            </w:r>
            <w:r>
              <w:rPr>
                <w:sz w:val="18"/>
                <w:szCs w:val="18"/>
              </w:rPr>
              <w:t>районные</w:t>
            </w:r>
            <w:r w:rsidRPr="00397232">
              <w:rPr>
                <w:sz w:val="18"/>
                <w:szCs w:val="18"/>
              </w:rPr>
              <w:t xml:space="preserve"> мероприятия.</w:t>
            </w:r>
            <w:r>
              <w:rPr>
                <w:sz w:val="18"/>
                <w:szCs w:val="18"/>
              </w:rPr>
              <w:t xml:space="preserve"> (</w:t>
            </w:r>
            <w:r w:rsidRPr="00397232">
              <w:rPr>
                <w:sz w:val="18"/>
                <w:szCs w:val="18"/>
              </w:rPr>
              <w:t>Увеличение мероприятий, направленных на  формирование здорового образа жизни, профилактику  асоц</w:t>
            </w:r>
            <w:r w:rsidRPr="00397232">
              <w:rPr>
                <w:sz w:val="18"/>
                <w:szCs w:val="18"/>
              </w:rPr>
              <w:t>и</w:t>
            </w:r>
            <w:r w:rsidRPr="00397232">
              <w:rPr>
                <w:sz w:val="18"/>
                <w:szCs w:val="18"/>
              </w:rPr>
              <w:t>ального поведения в молодежно</w:t>
            </w:r>
            <w:r>
              <w:rPr>
                <w:sz w:val="18"/>
                <w:szCs w:val="18"/>
              </w:rPr>
              <w:t xml:space="preserve">й среде до </w:t>
            </w:r>
            <w:r w:rsidR="00DA3E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мероприятий в год; </w:t>
            </w:r>
            <w:r w:rsidRPr="00397232">
              <w:rPr>
                <w:sz w:val="18"/>
                <w:szCs w:val="18"/>
              </w:rPr>
              <w:t>Увеличение охвата молодых людей, находящихся в трудной жизненной ситу</w:t>
            </w:r>
            <w:r w:rsidRPr="00397232">
              <w:rPr>
                <w:sz w:val="18"/>
                <w:szCs w:val="18"/>
              </w:rPr>
              <w:t>а</w:t>
            </w:r>
            <w:r w:rsidRPr="00397232">
              <w:rPr>
                <w:sz w:val="18"/>
                <w:szCs w:val="18"/>
              </w:rPr>
              <w:t>ции, вовлеченных в социальные проекты  и мер</w:t>
            </w:r>
            <w:r w:rsidRPr="00397232">
              <w:rPr>
                <w:sz w:val="18"/>
                <w:szCs w:val="18"/>
              </w:rPr>
              <w:t>о</w:t>
            </w:r>
            <w:r w:rsidRPr="00397232">
              <w:rPr>
                <w:sz w:val="18"/>
                <w:szCs w:val="18"/>
              </w:rPr>
              <w:t>приятия профилакт</w:t>
            </w:r>
            <w:r>
              <w:rPr>
                <w:sz w:val="18"/>
                <w:szCs w:val="18"/>
              </w:rPr>
              <w:t>ики асоциального поведения до 60</w:t>
            </w:r>
            <w:r w:rsidRPr="00397232">
              <w:rPr>
                <w:sz w:val="18"/>
                <w:szCs w:val="18"/>
              </w:rPr>
              <w:t xml:space="preserve"> человек.</w:t>
            </w:r>
            <w:r>
              <w:rPr>
                <w:sz w:val="18"/>
                <w:szCs w:val="18"/>
              </w:rPr>
              <w:t>)</w:t>
            </w:r>
          </w:p>
          <w:p w:rsidR="00E151F3" w:rsidRPr="00397232" w:rsidRDefault="00E151F3" w:rsidP="00E151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BD3A4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</w:tr>
      <w:tr w:rsidR="00E151F3" w:rsidRPr="006D2BED" w:rsidTr="006D2BED">
        <w:trPr>
          <w:trHeight w:val="297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E151F3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280CEE" w:rsidRDefault="00280CE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0CEE">
              <w:rPr>
                <w:sz w:val="20"/>
                <w:szCs w:val="20"/>
              </w:rPr>
              <w:t>беспечение предоставления молодым семьям, молодым сп</w:t>
            </w:r>
            <w:r w:rsidRPr="00280CEE">
              <w:rPr>
                <w:sz w:val="20"/>
                <w:szCs w:val="20"/>
              </w:rPr>
              <w:t>е</w:t>
            </w:r>
            <w:r w:rsidRPr="00280CEE">
              <w:rPr>
                <w:sz w:val="20"/>
                <w:szCs w:val="20"/>
              </w:rPr>
              <w:t>циалистам - участникам пр</w:t>
            </w:r>
            <w:r w:rsidRPr="00280CEE">
              <w:rPr>
                <w:sz w:val="20"/>
                <w:szCs w:val="20"/>
              </w:rPr>
              <w:t>о</w:t>
            </w:r>
            <w:r w:rsidRPr="00280CEE">
              <w:rPr>
                <w:sz w:val="20"/>
                <w:szCs w:val="20"/>
              </w:rPr>
              <w:t>граммы социальных выплат на приобретение жилья или стро</w:t>
            </w:r>
            <w:r w:rsidRPr="00280CEE">
              <w:rPr>
                <w:sz w:val="20"/>
                <w:szCs w:val="20"/>
              </w:rPr>
              <w:t>и</w:t>
            </w:r>
            <w:r w:rsidRPr="00280CEE">
              <w:rPr>
                <w:sz w:val="20"/>
                <w:szCs w:val="20"/>
              </w:rPr>
              <w:t>тельство индивидуального ж</w:t>
            </w:r>
            <w:r w:rsidRPr="00280CEE">
              <w:rPr>
                <w:sz w:val="20"/>
                <w:szCs w:val="20"/>
              </w:rPr>
              <w:t>и</w:t>
            </w:r>
            <w:r w:rsidRPr="00280CEE">
              <w:rPr>
                <w:sz w:val="20"/>
                <w:szCs w:val="20"/>
              </w:rPr>
              <w:t>лого дома.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090520" w:rsidRDefault="00090520" w:rsidP="0009052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090520">
              <w:rPr>
                <w:rFonts w:ascii="Times New Roman" w:hAnsi="Times New Roman" w:cs="Times New Roman"/>
              </w:rPr>
              <w:t>Решение жилищной пробл</w:t>
            </w:r>
            <w:r w:rsidRPr="00090520">
              <w:rPr>
                <w:rFonts w:ascii="Times New Roman" w:hAnsi="Times New Roman" w:cs="Times New Roman"/>
              </w:rPr>
              <w:t>е</w:t>
            </w:r>
            <w:r w:rsidRPr="00090520">
              <w:rPr>
                <w:rFonts w:ascii="Times New Roman" w:hAnsi="Times New Roman" w:cs="Times New Roman"/>
              </w:rPr>
              <w:t>мы молодых семей и молодых специалистов, признанных в установленном порядке, ну</w:t>
            </w:r>
            <w:r w:rsidRPr="00090520">
              <w:rPr>
                <w:rFonts w:ascii="Times New Roman" w:hAnsi="Times New Roman" w:cs="Times New Roman"/>
              </w:rPr>
              <w:t>ж</w:t>
            </w:r>
            <w:r w:rsidRPr="00090520">
              <w:rPr>
                <w:rFonts w:ascii="Times New Roman" w:hAnsi="Times New Roman" w:cs="Times New Roman"/>
              </w:rPr>
              <w:t>дающимися в улучшении ж</w:t>
            </w:r>
            <w:r w:rsidRPr="00090520">
              <w:rPr>
                <w:rFonts w:ascii="Times New Roman" w:hAnsi="Times New Roman" w:cs="Times New Roman"/>
              </w:rPr>
              <w:t>и</w:t>
            </w:r>
            <w:r w:rsidRPr="00090520">
              <w:rPr>
                <w:rFonts w:ascii="Times New Roman" w:hAnsi="Times New Roman" w:cs="Times New Roman"/>
              </w:rPr>
              <w:t>лищных условий,</w:t>
            </w:r>
            <w:r w:rsidR="002D24FD" w:rsidRPr="00090520">
              <w:rPr>
                <w:rFonts w:ascii="Times New Roman" w:hAnsi="Times New Roman" w:cs="Times New Roman"/>
              </w:rPr>
              <w:t xml:space="preserve"> отток мол</w:t>
            </w:r>
            <w:r w:rsidR="002D24FD" w:rsidRPr="00090520">
              <w:rPr>
                <w:rFonts w:ascii="Times New Roman" w:hAnsi="Times New Roman" w:cs="Times New Roman"/>
              </w:rPr>
              <w:t>о</w:t>
            </w:r>
            <w:r w:rsidR="002D24FD" w:rsidRPr="00090520">
              <w:rPr>
                <w:rFonts w:ascii="Times New Roman" w:hAnsi="Times New Roman" w:cs="Times New Roman"/>
              </w:rPr>
              <w:t xml:space="preserve">дых специалистов из района.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C" w:rsidRDefault="0027016C" w:rsidP="006D2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016C">
              <w:rPr>
                <w:sz w:val="20"/>
                <w:szCs w:val="20"/>
              </w:rPr>
              <w:t>оличество молодых семей п</w:t>
            </w:r>
            <w:r w:rsidRPr="0027016C">
              <w:rPr>
                <w:sz w:val="20"/>
                <w:szCs w:val="20"/>
              </w:rPr>
              <w:t>о</w:t>
            </w:r>
            <w:r w:rsidRPr="0027016C">
              <w:rPr>
                <w:sz w:val="20"/>
                <w:szCs w:val="20"/>
              </w:rPr>
              <w:t>лучивших социальную выплату  на приобретение жилья или строительство индивидуального жилого дома</w:t>
            </w:r>
            <w: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566504">
              <w:rPr>
                <w:sz w:val="20"/>
                <w:szCs w:val="20"/>
              </w:rPr>
              <w:t xml:space="preserve"> 35</w:t>
            </w:r>
            <w:r>
              <w:rPr>
                <w:sz w:val="20"/>
                <w:szCs w:val="20"/>
              </w:rPr>
              <w:t xml:space="preserve"> семей;</w:t>
            </w:r>
          </w:p>
          <w:p w:rsidR="0027016C" w:rsidRDefault="0027016C" w:rsidP="0027016C">
            <w:pPr>
              <w:jc w:val="both"/>
              <w:rPr>
                <w:sz w:val="20"/>
                <w:szCs w:val="20"/>
              </w:rPr>
            </w:pPr>
            <w:r w:rsidRPr="00270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молодых 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стов</w:t>
            </w:r>
            <w:r w:rsidRPr="0027016C">
              <w:rPr>
                <w:sz w:val="20"/>
                <w:szCs w:val="20"/>
              </w:rPr>
              <w:t xml:space="preserve"> получивших социальную выплату  на приобретение жилья или строительство индивидуал</w:t>
            </w:r>
            <w:r w:rsidRPr="0027016C">
              <w:rPr>
                <w:sz w:val="20"/>
                <w:szCs w:val="20"/>
              </w:rPr>
              <w:t>ь</w:t>
            </w:r>
            <w:r w:rsidRPr="0027016C">
              <w:rPr>
                <w:sz w:val="20"/>
                <w:szCs w:val="20"/>
              </w:rPr>
              <w:t>ного жилого дома</w:t>
            </w:r>
            <w: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70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</w:t>
            </w:r>
          </w:p>
          <w:p w:rsidR="00E151F3" w:rsidRPr="006D2BED" w:rsidRDefault="00E151F3" w:rsidP="00270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E151F3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-2020гг.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397232" w:rsidRDefault="007E1245" w:rsidP="00B93C2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Улучшение жилищных условий молодых семей, молодых специалистов </w:t>
            </w:r>
            <w:proofErr w:type="spellStart"/>
            <w:r>
              <w:rPr>
                <w:sz w:val="20"/>
                <w:szCs w:val="20"/>
              </w:rPr>
              <w:t>Мухоршиби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района, закрепление молодых кадров на селе, повышение демографической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в районе.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F3" w:rsidRPr="006D2BED" w:rsidRDefault="00BD3A4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</w:tr>
    </w:tbl>
    <w:p w:rsidR="006D2BED" w:rsidRPr="006D2BED" w:rsidRDefault="006D2BED" w:rsidP="006D2B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6D2BED" w:rsidRPr="006D2BED" w:rsidSect="00A11495">
          <w:pgSz w:w="16838" w:h="11906" w:orient="landscape"/>
          <w:pgMar w:top="851" w:right="539" w:bottom="851" w:left="539" w:header="709" w:footer="709" w:gutter="0"/>
          <w:cols w:space="708"/>
          <w:docGrid w:linePitch="360"/>
        </w:sectPr>
      </w:pPr>
    </w:p>
    <w:p w:rsidR="006D2BED" w:rsidRDefault="006D2BED" w:rsidP="006D2B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2BED">
        <w:rPr>
          <w:b/>
        </w:rPr>
        <w:t xml:space="preserve"> </w:t>
      </w:r>
      <w:r w:rsidRPr="006D2BED">
        <w:rPr>
          <w:b/>
          <w:lang w:val="en-US"/>
        </w:rPr>
        <w:t>I</w:t>
      </w:r>
      <w:r w:rsidR="0012769C">
        <w:rPr>
          <w:b/>
        </w:rPr>
        <w:t>V. Целевые индикаторы</w:t>
      </w:r>
    </w:p>
    <w:p w:rsidR="000A7E9D" w:rsidRPr="006D2BED" w:rsidRDefault="000A7E9D" w:rsidP="006D2BE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01"/>
        <w:gridCol w:w="854"/>
        <w:gridCol w:w="3398"/>
        <w:gridCol w:w="1276"/>
        <w:gridCol w:w="142"/>
        <w:gridCol w:w="1134"/>
        <w:gridCol w:w="1134"/>
        <w:gridCol w:w="850"/>
        <w:gridCol w:w="851"/>
        <w:gridCol w:w="850"/>
        <w:gridCol w:w="85"/>
        <w:gridCol w:w="711"/>
        <w:gridCol w:w="821"/>
        <w:gridCol w:w="935"/>
      </w:tblGrid>
      <w:tr w:rsidR="00906D61" w:rsidRPr="00614D45" w:rsidTr="00A84E49">
        <w:trPr>
          <w:trHeight w:val="315"/>
        </w:trPr>
        <w:tc>
          <w:tcPr>
            <w:tcW w:w="426" w:type="dxa"/>
            <w:vMerge w:val="restart"/>
            <w:shd w:val="clear" w:color="auto" w:fill="auto"/>
            <w:noWrap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№</w:t>
            </w:r>
          </w:p>
        </w:tc>
        <w:tc>
          <w:tcPr>
            <w:tcW w:w="2801" w:type="dxa"/>
            <w:vMerge w:val="restart"/>
            <w:shd w:val="clear" w:color="auto" w:fill="auto"/>
            <w:noWrap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Вес пок</w:t>
            </w:r>
            <w:r w:rsidRPr="00614D45">
              <w:rPr>
                <w:rFonts w:eastAsia="Calibri"/>
                <w:bCs/>
                <w:sz w:val="22"/>
                <w:szCs w:val="22"/>
              </w:rPr>
              <w:t>а</w:t>
            </w:r>
            <w:r w:rsidRPr="00614D45">
              <w:rPr>
                <w:rFonts w:eastAsia="Calibri"/>
                <w:bCs/>
                <w:sz w:val="22"/>
                <w:szCs w:val="22"/>
              </w:rPr>
              <w:t>зателя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Формула расчета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Необход</w:t>
            </w:r>
            <w:r w:rsidRPr="00614D45">
              <w:rPr>
                <w:rFonts w:eastAsia="Calibri"/>
                <w:bCs/>
                <w:sz w:val="22"/>
                <w:szCs w:val="22"/>
              </w:rPr>
              <w:t>и</w:t>
            </w:r>
            <w:r w:rsidRPr="00614D45">
              <w:rPr>
                <w:rFonts w:eastAsia="Calibri"/>
                <w:bCs/>
                <w:sz w:val="22"/>
                <w:szCs w:val="22"/>
              </w:rPr>
              <w:t>мое напра</w:t>
            </w:r>
            <w:r w:rsidRPr="00614D45">
              <w:rPr>
                <w:rFonts w:eastAsia="Calibri"/>
                <w:bCs/>
                <w:sz w:val="22"/>
                <w:szCs w:val="22"/>
              </w:rPr>
              <w:t>в</w:t>
            </w:r>
            <w:r w:rsidRPr="00614D45">
              <w:rPr>
                <w:rFonts w:eastAsia="Calibri"/>
                <w:bCs/>
                <w:sz w:val="22"/>
                <w:szCs w:val="22"/>
              </w:rPr>
              <w:t>ление изм</w:t>
            </w:r>
            <w:r w:rsidRPr="00614D45">
              <w:rPr>
                <w:rFonts w:eastAsia="Calibri"/>
                <w:bCs/>
                <w:sz w:val="22"/>
                <w:szCs w:val="22"/>
              </w:rPr>
              <w:t>е</w:t>
            </w:r>
            <w:r w:rsidRPr="00614D45">
              <w:rPr>
                <w:rFonts w:eastAsia="Calibri"/>
                <w:bCs/>
                <w:sz w:val="22"/>
                <w:szCs w:val="22"/>
              </w:rPr>
              <w:t>нений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8033E9" w:rsidRDefault="00906D61" w:rsidP="008033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Базовые</w:t>
            </w:r>
          </w:p>
          <w:p w:rsidR="00906D61" w:rsidRPr="00614D45" w:rsidRDefault="00906D61" w:rsidP="008033E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 xml:space="preserve"> знач</w:t>
            </w:r>
            <w:r w:rsidRPr="00614D45">
              <w:rPr>
                <w:rFonts w:eastAsia="Calibri"/>
                <w:bCs/>
                <w:sz w:val="22"/>
                <w:szCs w:val="22"/>
              </w:rPr>
              <w:t>е</w:t>
            </w:r>
            <w:r w:rsidRPr="00614D45">
              <w:rPr>
                <w:rFonts w:eastAsia="Calibri"/>
                <w:bCs/>
                <w:sz w:val="22"/>
                <w:szCs w:val="22"/>
              </w:rPr>
              <w:t>ния</w:t>
            </w:r>
          </w:p>
        </w:tc>
        <w:tc>
          <w:tcPr>
            <w:tcW w:w="5302" w:type="dxa"/>
            <w:gridSpan w:val="7"/>
            <w:shd w:val="clear" w:color="auto" w:fill="auto"/>
            <w:noWrap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Плановые значения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Темпы пр</w:t>
            </w:r>
            <w:r w:rsidRPr="00614D45">
              <w:rPr>
                <w:rFonts w:eastAsia="Calibri"/>
                <w:bCs/>
                <w:sz w:val="22"/>
                <w:szCs w:val="22"/>
              </w:rPr>
              <w:t>и</w:t>
            </w:r>
            <w:r w:rsidRPr="00614D45">
              <w:rPr>
                <w:rFonts w:eastAsia="Calibri"/>
                <w:bCs/>
                <w:sz w:val="22"/>
                <w:szCs w:val="22"/>
              </w:rPr>
              <w:t>роста</w:t>
            </w:r>
          </w:p>
        </w:tc>
      </w:tr>
      <w:tr w:rsidR="00A84E49" w:rsidRPr="00614D45" w:rsidTr="00A84E49">
        <w:trPr>
          <w:trHeight w:val="1005"/>
        </w:trPr>
        <w:tc>
          <w:tcPr>
            <w:tcW w:w="426" w:type="dxa"/>
            <w:vMerge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84E49" w:rsidRPr="00614D45" w:rsidRDefault="00A84E49" w:rsidP="00A8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84E49" w:rsidRPr="00614D45" w:rsidRDefault="00A84E49" w:rsidP="0080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</w:tcPr>
          <w:p w:rsidR="00A84E49" w:rsidRPr="00614D45" w:rsidRDefault="00A84E49" w:rsidP="0080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</w:tcPr>
          <w:p w:rsidR="00A84E49" w:rsidRPr="00614D45" w:rsidRDefault="00A84E49" w:rsidP="0080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</w:tcPr>
          <w:p w:rsidR="00A84E49" w:rsidRPr="00614D45" w:rsidRDefault="00A84E49" w:rsidP="0080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2018</w:t>
            </w:r>
          </w:p>
        </w:tc>
        <w:tc>
          <w:tcPr>
            <w:tcW w:w="796" w:type="dxa"/>
            <w:gridSpan w:val="2"/>
            <w:shd w:val="clear" w:color="auto" w:fill="auto"/>
            <w:noWrap/>
          </w:tcPr>
          <w:p w:rsidR="00A84E49" w:rsidRPr="00614D45" w:rsidRDefault="00A84E49" w:rsidP="0080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821" w:type="dxa"/>
            <w:shd w:val="clear" w:color="auto" w:fill="auto"/>
            <w:noWrap/>
          </w:tcPr>
          <w:p w:rsidR="00A84E49" w:rsidRPr="00614D45" w:rsidRDefault="00A84E49" w:rsidP="00803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935" w:type="dxa"/>
            <w:vMerge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84E49" w:rsidRPr="00614D45" w:rsidTr="00A84E49">
        <w:trPr>
          <w:trHeight w:val="390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801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6</w:t>
            </w:r>
          </w:p>
          <w:p w:rsidR="00A84E49" w:rsidRPr="00614D45" w:rsidRDefault="00A84E49" w:rsidP="00A8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A84E49" w:rsidRPr="00614D45" w:rsidRDefault="00A84E49" w:rsidP="00A84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796" w:type="dxa"/>
            <w:gridSpan w:val="2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</w:tcPr>
          <w:p w:rsidR="00A84E49" w:rsidRPr="00614D45" w:rsidRDefault="00A84E49" w:rsidP="00A84E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935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</w:t>
            </w:r>
          </w:p>
        </w:tc>
      </w:tr>
      <w:tr w:rsidR="00906D61" w:rsidRPr="00614D45" w:rsidTr="008C7291">
        <w:trPr>
          <w:trHeight w:val="202"/>
        </w:trPr>
        <w:tc>
          <w:tcPr>
            <w:tcW w:w="16268" w:type="dxa"/>
            <w:gridSpan w:val="15"/>
            <w:shd w:val="clear" w:color="auto" w:fill="auto"/>
            <w:noWrap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Общие показатели программы</w:t>
            </w:r>
          </w:p>
        </w:tc>
      </w:tr>
      <w:tr w:rsidR="00906D61" w:rsidRPr="00614D45" w:rsidTr="008C7291">
        <w:trPr>
          <w:trHeight w:val="315"/>
        </w:trPr>
        <w:tc>
          <w:tcPr>
            <w:tcW w:w="16268" w:type="dxa"/>
            <w:gridSpan w:val="15"/>
            <w:shd w:val="clear" w:color="auto" w:fill="auto"/>
            <w:noWrap/>
          </w:tcPr>
          <w:p w:rsidR="00906D61" w:rsidRPr="00614D45" w:rsidRDefault="00906D61" w:rsidP="005139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 xml:space="preserve">1. Цель: </w:t>
            </w:r>
            <w:r w:rsidR="00416D3B">
              <w:t>Ф</w:t>
            </w:r>
            <w:r w:rsidR="00513978" w:rsidRPr="00D17E14">
              <w:t xml:space="preserve">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</w:t>
            </w:r>
            <w:r w:rsidR="00513978">
              <w:t>творческого потенциала молодежи,</w:t>
            </w:r>
            <w:r w:rsidR="00513978" w:rsidRPr="00F87373">
              <w:t xml:space="preserve"> </w:t>
            </w:r>
            <w:r w:rsidR="00513978" w:rsidRPr="009255E4">
              <w:t>государственная поддержка в решении жилищной проблемы м</w:t>
            </w:r>
            <w:r w:rsidR="00513978" w:rsidRPr="009255E4">
              <w:t>о</w:t>
            </w:r>
            <w:r w:rsidR="00513978" w:rsidRPr="009255E4">
              <w:t>лодых семей</w:t>
            </w:r>
            <w:r w:rsidR="00513978">
              <w:t xml:space="preserve"> и молодых специалистов</w:t>
            </w:r>
            <w:r w:rsidR="00513978" w:rsidRPr="009255E4">
              <w:t>, признанных в установленном порядке, нуждающимися в улуч</w:t>
            </w:r>
            <w:r w:rsidR="00513978">
              <w:t>шении жилищных условий</w:t>
            </w:r>
            <w:r w:rsidR="009742D4">
              <w:t>.</w:t>
            </w:r>
          </w:p>
        </w:tc>
      </w:tr>
      <w:tr w:rsidR="00A84E49" w:rsidRPr="00614D45" w:rsidTr="00A84E49">
        <w:trPr>
          <w:trHeight w:val="514"/>
        </w:trPr>
        <w:tc>
          <w:tcPr>
            <w:tcW w:w="426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 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69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Индекс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«Реализация мол</w:t>
            </w:r>
            <w:r>
              <w:rPr>
                <w:rFonts w:eastAsia="Calibri"/>
                <w:bCs/>
                <w:sz w:val="22"/>
                <w:szCs w:val="22"/>
              </w:rPr>
              <w:t>о</w:t>
            </w:r>
            <w:r>
              <w:rPr>
                <w:rFonts w:eastAsia="Calibri"/>
                <w:bCs/>
                <w:sz w:val="22"/>
                <w:szCs w:val="22"/>
              </w:rPr>
              <w:t>дёжной политики в мун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  <w:r>
              <w:rPr>
                <w:rFonts w:eastAsia="Calibri"/>
                <w:bCs/>
                <w:sz w:val="22"/>
                <w:szCs w:val="22"/>
              </w:rPr>
              <w:t>ципальном образовании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Мухоршибирский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854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3398" w:type="dxa"/>
            <w:shd w:val="clear" w:color="auto" w:fill="auto"/>
          </w:tcPr>
          <w:p w:rsidR="00A84E49" w:rsidRPr="009B3BA8" w:rsidRDefault="00A84E49" w:rsidP="00207E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045563">
              <w:rPr>
                <w:rFonts w:eastAsia="Calibri"/>
                <w:sz w:val="22"/>
                <w:szCs w:val="22"/>
              </w:rPr>
              <w:t xml:space="preserve">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rFonts w:eastAsia="Calibri"/>
                <w:sz w:val="22"/>
                <w:szCs w:val="22"/>
              </w:rPr>
              <w:t>х</w:t>
            </w:r>
            <w:proofErr w:type="spellEnd"/>
          </w:p>
          <w:p w:rsidR="00A84E49" w:rsidRPr="00207E8B" w:rsidRDefault="00A84E49" w:rsidP="00207E8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rFonts w:eastAsia="Calibri"/>
                <w:sz w:val="22"/>
                <w:szCs w:val="22"/>
              </w:rPr>
              <w:t>рмп</w:t>
            </w:r>
            <w:proofErr w:type="spellEnd"/>
            <w:r w:rsidRPr="00207E8B">
              <w:rPr>
                <w:lang w:val="en-US"/>
              </w:rPr>
              <w:t xml:space="preserve"> = </w:t>
            </w:r>
            <w:r w:rsidRPr="006D2BED">
              <w:rPr>
                <w:lang w:val="en-US"/>
              </w:rPr>
              <w:t>SUM</w:t>
            </w:r>
            <w:r w:rsidRPr="00207E8B">
              <w:rPr>
                <w:lang w:val="en-US"/>
              </w:rPr>
              <w:t xml:space="preserve"> (</w:t>
            </w:r>
            <w:r w:rsidRPr="006D2BED">
              <w:rPr>
                <w:lang w:val="en-US"/>
              </w:rPr>
              <w:t>Ii</w:t>
            </w:r>
            <w:r w:rsidRPr="00207E8B">
              <w:rPr>
                <w:lang w:val="en-US"/>
              </w:rPr>
              <w:t xml:space="preserve"> *</w:t>
            </w:r>
            <w:r w:rsidRPr="006D2BED">
              <w:rPr>
                <w:lang w:val="en-US"/>
              </w:rPr>
              <w:t>Vi</w:t>
            </w:r>
            <w:r w:rsidRPr="00207E8B">
              <w:rPr>
                <w:lang w:val="en-US"/>
              </w:rPr>
              <w:t>)</w:t>
            </w:r>
          </w:p>
          <w:p w:rsidR="00A84E49" w:rsidRPr="009B3BA8" w:rsidRDefault="00A84E49" w:rsidP="00207E8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        </w:t>
            </w:r>
            <w:proofErr w:type="spellStart"/>
            <w:r w:rsidRPr="006D2BED">
              <w:rPr>
                <w:lang w:val="en-US"/>
              </w:rPr>
              <w:t>i</w:t>
            </w:r>
            <w:proofErr w:type="spellEnd"/>
            <w:r w:rsidRPr="009B3BA8">
              <w:t>=1</w:t>
            </w:r>
          </w:p>
          <w:p w:rsidR="00A84E49" w:rsidRPr="00343A12" w:rsidRDefault="00A84E49" w:rsidP="00207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A12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343A12">
              <w:rPr>
                <w:rFonts w:eastAsia="Calibri"/>
                <w:sz w:val="20"/>
                <w:szCs w:val="20"/>
              </w:rPr>
              <w:t>рмп</w:t>
            </w:r>
            <w:proofErr w:type="spellEnd"/>
            <w:r w:rsidRPr="00343A12">
              <w:rPr>
                <w:sz w:val="20"/>
                <w:szCs w:val="20"/>
              </w:rPr>
              <w:t xml:space="preserve"> – значение индекса </w:t>
            </w:r>
            <w:r>
              <w:rPr>
                <w:sz w:val="20"/>
                <w:szCs w:val="20"/>
              </w:rPr>
              <w:t>программы</w:t>
            </w:r>
            <w:r w:rsidRPr="00343A12">
              <w:rPr>
                <w:sz w:val="20"/>
                <w:szCs w:val="20"/>
              </w:rPr>
              <w:t>;</w:t>
            </w:r>
          </w:p>
          <w:p w:rsidR="00A84E49" w:rsidRPr="00343A12" w:rsidRDefault="00A84E49" w:rsidP="00207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A12">
              <w:rPr>
                <w:sz w:val="20"/>
                <w:szCs w:val="20"/>
                <w:lang w:val="en-US"/>
              </w:rPr>
              <w:t>Ii</w:t>
            </w:r>
            <w:r w:rsidRPr="00343A12">
              <w:rPr>
                <w:sz w:val="20"/>
                <w:szCs w:val="20"/>
              </w:rPr>
              <w:t xml:space="preserve"> – значение индекса </w:t>
            </w:r>
            <w:proofErr w:type="spellStart"/>
            <w:r w:rsidRPr="00343A1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43A12">
              <w:rPr>
                <w:sz w:val="20"/>
                <w:szCs w:val="20"/>
              </w:rPr>
              <w:t>-го индикат</w:t>
            </w:r>
            <w:r w:rsidRPr="00343A12">
              <w:rPr>
                <w:sz w:val="20"/>
                <w:szCs w:val="20"/>
              </w:rPr>
              <w:t>о</w:t>
            </w:r>
            <w:r w:rsidRPr="00343A12">
              <w:rPr>
                <w:sz w:val="20"/>
                <w:szCs w:val="20"/>
              </w:rPr>
              <w:t>ра;</w:t>
            </w:r>
          </w:p>
          <w:p w:rsidR="00A84E49" w:rsidRPr="00343A12" w:rsidRDefault="00A84E49" w:rsidP="00207E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A12">
              <w:rPr>
                <w:sz w:val="20"/>
                <w:szCs w:val="20"/>
                <w:lang w:val="en-US"/>
              </w:rPr>
              <w:t>Vi</w:t>
            </w:r>
            <w:r w:rsidRPr="00343A12">
              <w:rPr>
                <w:sz w:val="20"/>
                <w:szCs w:val="20"/>
              </w:rPr>
              <w:t xml:space="preserve"> – вес </w:t>
            </w:r>
            <w:proofErr w:type="spellStart"/>
            <w:r w:rsidRPr="00343A1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43A12">
              <w:rPr>
                <w:sz w:val="20"/>
                <w:szCs w:val="20"/>
              </w:rPr>
              <w:t>-го индикатора;</w:t>
            </w:r>
          </w:p>
          <w:p w:rsidR="00A84E49" w:rsidRPr="00343A12" w:rsidRDefault="00A84E49" w:rsidP="00343A12">
            <w:pPr>
              <w:autoSpaceDE w:val="0"/>
              <w:autoSpaceDN w:val="0"/>
              <w:adjustRightInd w:val="0"/>
            </w:pPr>
            <w:r w:rsidRPr="00343A12">
              <w:rPr>
                <w:sz w:val="20"/>
                <w:szCs w:val="20"/>
                <w:lang w:val="en-US"/>
              </w:rPr>
              <w:t xml:space="preserve">N – </w:t>
            </w:r>
            <w:proofErr w:type="gramStart"/>
            <w:r w:rsidRPr="00343A12">
              <w:rPr>
                <w:sz w:val="20"/>
                <w:szCs w:val="20"/>
              </w:rPr>
              <w:t>количество</w:t>
            </w:r>
            <w:proofErr w:type="gramEnd"/>
            <w:r w:rsidRPr="00343A12">
              <w:rPr>
                <w:sz w:val="20"/>
                <w:szCs w:val="20"/>
              </w:rPr>
              <w:t xml:space="preserve"> индикаторов.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D61" w:rsidRPr="00614D45" w:rsidTr="008C7291">
        <w:trPr>
          <w:trHeight w:val="408"/>
        </w:trPr>
        <w:tc>
          <w:tcPr>
            <w:tcW w:w="16268" w:type="dxa"/>
            <w:gridSpan w:val="15"/>
            <w:shd w:val="clear" w:color="auto" w:fill="auto"/>
          </w:tcPr>
          <w:p w:rsidR="00906D61" w:rsidRPr="00614D45" w:rsidRDefault="00906D61" w:rsidP="00FE7A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№1: Информ</w:t>
            </w:r>
            <w:r w:rsidR="00513978">
              <w:rPr>
                <w:rFonts w:eastAsia="Calibri"/>
                <w:bCs/>
                <w:sz w:val="22"/>
                <w:szCs w:val="22"/>
              </w:rPr>
              <w:t>ирование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молодежи  для обеспечения методической, нормативно-правовой информацией, создание условий для гражданского, </w:t>
            </w:r>
            <w:r w:rsidR="00513978">
              <w:rPr>
                <w:rFonts w:eastAsia="Calibri"/>
                <w:bCs/>
                <w:sz w:val="22"/>
                <w:szCs w:val="22"/>
              </w:rPr>
              <w:t>патриотическ</w:t>
            </w:r>
            <w:r w:rsidR="00513978">
              <w:rPr>
                <w:rFonts w:eastAsia="Calibri"/>
                <w:bCs/>
                <w:sz w:val="22"/>
                <w:szCs w:val="22"/>
              </w:rPr>
              <w:t>о</w:t>
            </w:r>
            <w:r w:rsidR="00513978">
              <w:rPr>
                <w:rFonts w:eastAsia="Calibri"/>
                <w:bCs/>
                <w:sz w:val="22"/>
                <w:szCs w:val="22"/>
              </w:rPr>
              <w:t xml:space="preserve">го, </w:t>
            </w:r>
            <w:r w:rsidRPr="00614D45">
              <w:rPr>
                <w:rFonts w:eastAsia="Calibri"/>
                <w:bCs/>
                <w:sz w:val="22"/>
                <w:szCs w:val="22"/>
              </w:rPr>
              <w:t>духовно</w:t>
            </w:r>
            <w:r w:rsidR="00513978">
              <w:rPr>
                <w:rFonts w:eastAsia="Calibri"/>
                <w:bCs/>
                <w:sz w:val="22"/>
                <w:szCs w:val="22"/>
              </w:rPr>
              <w:t>-нравстве</w:t>
            </w:r>
            <w:r w:rsidR="00FE7ABC">
              <w:rPr>
                <w:rFonts w:eastAsia="Calibri"/>
                <w:bCs/>
                <w:sz w:val="22"/>
                <w:szCs w:val="22"/>
              </w:rPr>
              <w:t>нно</w:t>
            </w:r>
            <w:r w:rsidRPr="00614D45">
              <w:rPr>
                <w:rFonts w:eastAsia="Calibri"/>
                <w:bCs/>
                <w:sz w:val="22"/>
                <w:szCs w:val="22"/>
              </w:rPr>
              <w:t>го становления молод</w:t>
            </w:r>
            <w:r w:rsidR="00FE7ABC">
              <w:rPr>
                <w:rFonts w:eastAsia="Calibri"/>
                <w:bCs/>
                <w:sz w:val="22"/>
                <w:szCs w:val="22"/>
              </w:rPr>
              <w:t>ых людей</w:t>
            </w:r>
          </w:p>
        </w:tc>
      </w:tr>
      <w:tr w:rsidR="00A84E49" w:rsidRPr="00614D45" w:rsidTr="00A84E49">
        <w:trPr>
          <w:trHeight w:val="2096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1662CE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учащихся, студентов и выпускников образов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тельных учреждений, уч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ствующих в программах по трудоустройству, пр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фессиональной ориент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ции и временной занятости в общем количестве мол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дёжи, %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166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 xml:space="preserve">Дм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</w:t>
            </w:r>
            <w:r>
              <w:rPr>
                <w:rFonts w:eastAsia="Calibri"/>
                <w:sz w:val="22"/>
                <w:szCs w:val="22"/>
              </w:rPr>
              <w:t>у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/ Км *100,     Дм - доля молодежи, принимающей уч</w:t>
            </w:r>
            <w:r w:rsidRPr="00614D45">
              <w:rPr>
                <w:rFonts w:eastAsia="Calibri"/>
                <w:sz w:val="22"/>
                <w:szCs w:val="22"/>
              </w:rPr>
              <w:t>а</w:t>
            </w:r>
            <w:r w:rsidRPr="00614D45"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 xml:space="preserve">тие в </w:t>
            </w:r>
            <w:r w:rsidR="001662CE">
              <w:rPr>
                <w:rFonts w:eastAsia="Calibri"/>
                <w:sz w:val="22"/>
                <w:szCs w:val="22"/>
              </w:rPr>
              <w:t>программах</w:t>
            </w:r>
            <w:r w:rsidRPr="00614D45">
              <w:rPr>
                <w:rFonts w:eastAsia="Calibri"/>
                <w:sz w:val="22"/>
                <w:szCs w:val="22"/>
              </w:rPr>
              <w:t>,  Км - колич</w:t>
            </w:r>
            <w:r w:rsidRPr="00614D45">
              <w:rPr>
                <w:rFonts w:eastAsia="Calibri"/>
                <w:sz w:val="22"/>
                <w:szCs w:val="22"/>
              </w:rPr>
              <w:t>е</w:t>
            </w:r>
            <w:r w:rsidRPr="00614D45">
              <w:rPr>
                <w:rFonts w:eastAsia="Calibri"/>
                <w:sz w:val="22"/>
                <w:szCs w:val="22"/>
              </w:rPr>
              <w:t>ство молодых людей, про</w:t>
            </w:r>
            <w:r>
              <w:rPr>
                <w:rFonts w:eastAsia="Calibri"/>
                <w:sz w:val="22"/>
                <w:szCs w:val="22"/>
              </w:rPr>
              <w:t>ж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вающих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Мухоршибирском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районе</w:t>
            </w:r>
            <w:r w:rsidRPr="00614D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Кму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мол</w:t>
            </w:r>
            <w:r w:rsidRPr="00614D45">
              <w:rPr>
                <w:rFonts w:eastAsia="Calibri"/>
                <w:sz w:val="22"/>
                <w:szCs w:val="22"/>
              </w:rPr>
              <w:t>о</w:t>
            </w:r>
            <w:r w:rsidRPr="00614D45">
              <w:rPr>
                <w:rFonts w:eastAsia="Calibri"/>
                <w:sz w:val="22"/>
                <w:szCs w:val="22"/>
              </w:rPr>
              <w:t>дых людей, принимающих уч</w:t>
            </w:r>
            <w:r w:rsidRPr="00614D45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стие в </w:t>
            </w:r>
            <w:r w:rsidR="001662CE">
              <w:rPr>
                <w:rFonts w:eastAsia="Calibri"/>
                <w:sz w:val="22"/>
                <w:szCs w:val="22"/>
              </w:rPr>
              <w:t>программах по трудоус</w:t>
            </w:r>
            <w:r w:rsidR="001662CE">
              <w:rPr>
                <w:rFonts w:eastAsia="Calibri"/>
                <w:sz w:val="22"/>
                <w:szCs w:val="22"/>
              </w:rPr>
              <w:t>т</w:t>
            </w:r>
            <w:r w:rsidR="001662CE">
              <w:rPr>
                <w:rFonts w:eastAsia="Calibri"/>
                <w:sz w:val="22"/>
                <w:szCs w:val="22"/>
              </w:rPr>
              <w:t>ройству, профессиональной ор</w:t>
            </w:r>
            <w:r w:rsidR="001662CE">
              <w:rPr>
                <w:rFonts w:eastAsia="Calibri"/>
                <w:sz w:val="22"/>
                <w:szCs w:val="22"/>
              </w:rPr>
              <w:t>и</w:t>
            </w:r>
            <w:r w:rsidR="001662CE">
              <w:rPr>
                <w:rFonts w:eastAsia="Calibri"/>
                <w:sz w:val="22"/>
                <w:szCs w:val="22"/>
              </w:rPr>
              <w:t>ентации и временной занятости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5A5865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D61" w:rsidRPr="00614D45" w:rsidTr="008C7291">
        <w:trPr>
          <w:trHeight w:val="315"/>
        </w:trPr>
        <w:tc>
          <w:tcPr>
            <w:tcW w:w="16268" w:type="dxa"/>
            <w:gridSpan w:val="15"/>
            <w:shd w:val="clear" w:color="auto" w:fill="auto"/>
          </w:tcPr>
          <w:p w:rsidR="00906D61" w:rsidRPr="00614D45" w:rsidRDefault="00906D61" w:rsidP="00FE7A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№2: Выявление и поддержка талантливой молодежи, создание условий для реализации интеллектуального</w:t>
            </w:r>
            <w:r w:rsidR="00FE7ABC">
              <w:rPr>
                <w:rFonts w:eastAsia="Calibri"/>
                <w:bCs/>
                <w:sz w:val="22"/>
                <w:szCs w:val="22"/>
              </w:rPr>
              <w:t>,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творческого потенциала, стимулирование уч</w:t>
            </w:r>
            <w:r w:rsidRPr="00614D45">
              <w:rPr>
                <w:rFonts w:eastAsia="Calibri"/>
                <w:bCs/>
                <w:sz w:val="22"/>
                <w:szCs w:val="22"/>
              </w:rPr>
              <w:t>а</w:t>
            </w:r>
            <w:r w:rsidRPr="00614D45">
              <w:rPr>
                <w:rFonts w:eastAsia="Calibri"/>
                <w:bCs/>
                <w:sz w:val="22"/>
                <w:szCs w:val="22"/>
              </w:rPr>
              <w:t>стия в разработке и реализации инновационных идей и проектов</w:t>
            </w:r>
          </w:p>
        </w:tc>
      </w:tr>
      <w:tr w:rsidR="00A84E49" w:rsidRPr="00614D45" w:rsidTr="00A84E49">
        <w:trPr>
          <w:trHeight w:val="267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B1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Доля молодых людей, уч</w:t>
            </w:r>
            <w:r w:rsidRPr="00614D45">
              <w:rPr>
                <w:rFonts w:eastAsia="Calibri"/>
                <w:sz w:val="22"/>
                <w:szCs w:val="22"/>
              </w:rPr>
              <w:t>а</w:t>
            </w:r>
            <w:r w:rsidRPr="00614D45">
              <w:rPr>
                <w:rFonts w:eastAsia="Calibri"/>
                <w:sz w:val="22"/>
                <w:szCs w:val="22"/>
              </w:rPr>
              <w:t xml:space="preserve">ствующих в конкурсах, фестивалях, олимпиадах </w:t>
            </w:r>
            <w:r w:rsidR="00B135D5">
              <w:rPr>
                <w:rFonts w:eastAsia="Calibri"/>
                <w:sz w:val="22"/>
                <w:szCs w:val="22"/>
              </w:rPr>
              <w:t>районного</w:t>
            </w:r>
            <w:r w:rsidRPr="00614D45">
              <w:rPr>
                <w:rFonts w:eastAsia="Calibri"/>
                <w:sz w:val="22"/>
                <w:szCs w:val="22"/>
              </w:rPr>
              <w:t>, республика</w:t>
            </w:r>
            <w:r w:rsidRPr="00614D45">
              <w:rPr>
                <w:rFonts w:eastAsia="Calibri"/>
                <w:sz w:val="22"/>
                <w:szCs w:val="22"/>
              </w:rPr>
              <w:t>н</w:t>
            </w:r>
            <w:r w:rsidRPr="00614D45">
              <w:rPr>
                <w:rFonts w:eastAsia="Calibri"/>
                <w:sz w:val="22"/>
                <w:szCs w:val="22"/>
              </w:rPr>
              <w:t>ского всероссийского и международного уровня, %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C83B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 xml:space="preserve">Дм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т</w:t>
            </w:r>
            <w:r w:rsidRPr="00614D45">
              <w:rPr>
                <w:rFonts w:eastAsia="Calibri"/>
                <w:sz w:val="22"/>
                <w:szCs w:val="22"/>
              </w:rPr>
              <w:t>м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/ К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614D45">
              <w:rPr>
                <w:rFonts w:eastAsia="Calibri"/>
                <w:sz w:val="22"/>
                <w:szCs w:val="22"/>
              </w:rPr>
              <w:t xml:space="preserve"> *100,     Дм - доля молодежи, принимающей уч</w:t>
            </w:r>
            <w:r w:rsidRPr="00614D45">
              <w:rPr>
                <w:rFonts w:eastAsia="Calibri"/>
                <w:sz w:val="22"/>
                <w:szCs w:val="22"/>
              </w:rPr>
              <w:t>а</w:t>
            </w:r>
            <w:r w:rsidRPr="00614D45">
              <w:rPr>
                <w:rFonts w:eastAsia="Calibri"/>
                <w:sz w:val="22"/>
                <w:szCs w:val="22"/>
              </w:rPr>
              <w:t>стие в конкурсах, фестивалях олимпиадах разных уровней,  Км - количество молодых</w:t>
            </w:r>
            <w:r>
              <w:rPr>
                <w:rFonts w:eastAsia="Calibri"/>
                <w:sz w:val="22"/>
                <w:szCs w:val="22"/>
              </w:rPr>
              <w:t xml:space="preserve"> людей, проживающих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Мухоршиби</w:t>
            </w:r>
            <w:r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районе,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Ктм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молодых людей участвующих в конкурсах, фестивалях олимпи</w:t>
            </w:r>
            <w:r w:rsidRPr="00614D45">
              <w:rPr>
                <w:rFonts w:eastAsia="Calibri"/>
                <w:sz w:val="22"/>
                <w:szCs w:val="22"/>
              </w:rPr>
              <w:t>а</w:t>
            </w:r>
            <w:r w:rsidRPr="00614D45">
              <w:rPr>
                <w:rFonts w:eastAsia="Calibri"/>
                <w:sz w:val="22"/>
                <w:szCs w:val="22"/>
              </w:rPr>
              <w:t>дах разных уровней.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202A3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D61" w:rsidRPr="00614D45" w:rsidTr="008C7291">
        <w:trPr>
          <w:trHeight w:val="315"/>
        </w:trPr>
        <w:tc>
          <w:tcPr>
            <w:tcW w:w="16268" w:type="dxa"/>
            <w:gridSpan w:val="15"/>
            <w:shd w:val="clear" w:color="auto" w:fill="auto"/>
          </w:tcPr>
          <w:p w:rsidR="00906D61" w:rsidRPr="00614D45" w:rsidRDefault="00906D61" w:rsidP="00FE7A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</w:t>
            </w:r>
            <w:r w:rsidRPr="00614D45">
              <w:rPr>
                <w:rFonts w:eastAsia="Calibri"/>
                <w:bCs/>
                <w:sz w:val="22"/>
                <w:szCs w:val="22"/>
              </w:rPr>
              <w:t>в</w:t>
            </w:r>
            <w:r w:rsidRPr="00614D45">
              <w:rPr>
                <w:rFonts w:eastAsia="Calibri"/>
                <w:bCs/>
                <w:sz w:val="22"/>
                <w:szCs w:val="22"/>
              </w:rPr>
              <w:t>ляющихся площадками для социализации и освоения общественного опыта.</w:t>
            </w:r>
          </w:p>
        </w:tc>
      </w:tr>
      <w:tr w:rsidR="00A84E49" w:rsidRPr="00614D45" w:rsidTr="00A84E49">
        <w:trPr>
          <w:trHeight w:val="2070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Доля молодых людей, принимающих участие в добровольческой деятел</w:t>
            </w:r>
            <w:r w:rsidRPr="00614D45">
              <w:rPr>
                <w:rFonts w:eastAsia="Calibri"/>
                <w:sz w:val="22"/>
                <w:szCs w:val="22"/>
              </w:rPr>
              <w:t>ь</w:t>
            </w:r>
            <w:r w:rsidRPr="00614D45">
              <w:rPr>
                <w:rFonts w:eastAsia="Calibri"/>
                <w:sz w:val="22"/>
                <w:szCs w:val="22"/>
              </w:rPr>
              <w:t>ности, в общем количестве молодежи, %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C83B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Дм = К</w:t>
            </w:r>
            <w:r>
              <w:rPr>
                <w:rFonts w:eastAsia="Calibri"/>
                <w:sz w:val="22"/>
                <w:szCs w:val="22"/>
              </w:rPr>
              <w:t>д</w:t>
            </w:r>
            <w:r w:rsidRPr="00614D45">
              <w:rPr>
                <w:rFonts w:eastAsia="Calibri"/>
                <w:sz w:val="22"/>
                <w:szCs w:val="22"/>
              </w:rPr>
              <w:t xml:space="preserve"> / К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614D45">
              <w:rPr>
                <w:rFonts w:eastAsia="Calibri"/>
                <w:sz w:val="22"/>
                <w:szCs w:val="22"/>
              </w:rPr>
              <w:t xml:space="preserve"> *100,     Дм - доля молодежи, принимающей уч</w:t>
            </w:r>
            <w:r w:rsidRPr="00614D45">
              <w:rPr>
                <w:rFonts w:eastAsia="Calibri"/>
                <w:sz w:val="22"/>
                <w:szCs w:val="22"/>
              </w:rPr>
              <w:t>а</w:t>
            </w:r>
            <w:r w:rsidRPr="00614D45">
              <w:rPr>
                <w:rFonts w:eastAsia="Calibri"/>
                <w:sz w:val="22"/>
                <w:szCs w:val="22"/>
              </w:rPr>
              <w:t>стие в добровольческой деятел</w:t>
            </w:r>
            <w:r w:rsidRPr="00614D45">
              <w:rPr>
                <w:rFonts w:eastAsia="Calibri"/>
                <w:sz w:val="22"/>
                <w:szCs w:val="22"/>
              </w:rPr>
              <w:t>ь</w:t>
            </w:r>
            <w:r w:rsidRPr="00614D45">
              <w:rPr>
                <w:rFonts w:eastAsia="Calibri"/>
                <w:sz w:val="22"/>
                <w:szCs w:val="22"/>
              </w:rPr>
              <w:t>ности,  Км - количество мол</w:t>
            </w:r>
            <w:r>
              <w:rPr>
                <w:rFonts w:eastAsia="Calibri"/>
                <w:sz w:val="22"/>
                <w:szCs w:val="22"/>
              </w:rPr>
              <w:t xml:space="preserve">одых людей, проживающих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Мухо</w:t>
            </w:r>
            <w:r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шибирском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районе</w:t>
            </w:r>
            <w:r w:rsidRPr="00614D45">
              <w:rPr>
                <w:rFonts w:eastAsia="Calibri"/>
                <w:sz w:val="22"/>
                <w:szCs w:val="22"/>
              </w:rPr>
              <w:t>, Кд - колич</w:t>
            </w:r>
            <w:r w:rsidRPr="00614D45">
              <w:rPr>
                <w:rFonts w:eastAsia="Calibri"/>
                <w:sz w:val="22"/>
                <w:szCs w:val="22"/>
              </w:rPr>
              <w:t>е</w:t>
            </w:r>
            <w:r w:rsidRPr="00614D45">
              <w:rPr>
                <w:rFonts w:eastAsia="Calibri"/>
                <w:sz w:val="22"/>
                <w:szCs w:val="22"/>
              </w:rPr>
              <w:t>ство добровольцев.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06D61" w:rsidRPr="00614D45" w:rsidTr="008C7291">
        <w:trPr>
          <w:trHeight w:val="345"/>
        </w:trPr>
        <w:tc>
          <w:tcPr>
            <w:tcW w:w="16268" w:type="dxa"/>
            <w:gridSpan w:val="15"/>
            <w:shd w:val="clear" w:color="auto" w:fill="auto"/>
          </w:tcPr>
          <w:p w:rsidR="00906D61" w:rsidRPr="00614D45" w:rsidRDefault="00906D61" w:rsidP="00614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№4: Формирование здорового образа жизни среди молодежи, профилактика асоциального поведения,</w:t>
            </w:r>
            <w:r w:rsidR="00FE7ABC">
              <w:rPr>
                <w:rFonts w:eastAsia="Calibri"/>
                <w:bCs/>
                <w:sz w:val="22"/>
                <w:szCs w:val="22"/>
              </w:rPr>
              <w:t xml:space="preserve"> безнадзорности и правонарушений среди несове</w:t>
            </w:r>
            <w:r w:rsidR="00FE7ABC">
              <w:rPr>
                <w:rFonts w:eastAsia="Calibri"/>
                <w:bCs/>
                <w:sz w:val="22"/>
                <w:szCs w:val="22"/>
              </w:rPr>
              <w:t>р</w:t>
            </w:r>
            <w:r w:rsidR="00FE7ABC">
              <w:rPr>
                <w:rFonts w:eastAsia="Calibri"/>
                <w:bCs/>
                <w:sz w:val="22"/>
                <w:szCs w:val="22"/>
              </w:rPr>
              <w:t>шеннолетних,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поддержка молодежи, находящейся в трудной жизненной ситуации</w:t>
            </w:r>
          </w:p>
        </w:tc>
      </w:tr>
      <w:tr w:rsidR="00A84E49" w:rsidRPr="00614D45" w:rsidTr="00A84E49">
        <w:trPr>
          <w:trHeight w:val="1260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Количество мероприятий,  направленных на  форм</w:t>
            </w:r>
            <w:r w:rsidRPr="00614D45">
              <w:rPr>
                <w:rFonts w:eastAsia="Calibri"/>
                <w:sz w:val="22"/>
                <w:szCs w:val="22"/>
              </w:rPr>
              <w:t>и</w:t>
            </w:r>
            <w:r w:rsidRPr="00614D45">
              <w:rPr>
                <w:rFonts w:eastAsia="Calibri"/>
                <w:sz w:val="22"/>
                <w:szCs w:val="22"/>
              </w:rPr>
              <w:t>рование здорового образа жизни, профилактику  ас</w:t>
            </w:r>
            <w:r w:rsidRPr="00614D45">
              <w:rPr>
                <w:rFonts w:eastAsia="Calibri"/>
                <w:sz w:val="22"/>
                <w:szCs w:val="22"/>
              </w:rPr>
              <w:t>о</w:t>
            </w:r>
            <w:r w:rsidRPr="00614D45">
              <w:rPr>
                <w:rFonts w:eastAsia="Calibri"/>
                <w:sz w:val="22"/>
                <w:szCs w:val="22"/>
              </w:rPr>
              <w:t>циального поведения в м</w:t>
            </w:r>
            <w:r w:rsidRPr="00614D45">
              <w:rPr>
                <w:rFonts w:eastAsia="Calibri"/>
                <w:sz w:val="22"/>
                <w:szCs w:val="22"/>
              </w:rPr>
              <w:t>о</w:t>
            </w:r>
            <w:r w:rsidRPr="00614D45">
              <w:rPr>
                <w:rFonts w:eastAsia="Calibri"/>
                <w:sz w:val="22"/>
                <w:szCs w:val="22"/>
              </w:rPr>
              <w:t xml:space="preserve">лодежной среде, шт.  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14D45">
              <w:rPr>
                <w:rFonts w:eastAsia="Calibri"/>
                <w:sz w:val="22"/>
                <w:szCs w:val="22"/>
              </w:rPr>
              <w:t>Кмп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Кмп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Кмп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мероприятий по профилактике асоциальных явлений и форм</w:t>
            </w:r>
            <w:r w:rsidRPr="00614D45">
              <w:rPr>
                <w:rFonts w:eastAsia="Calibri"/>
                <w:sz w:val="22"/>
                <w:szCs w:val="22"/>
              </w:rPr>
              <w:t>и</w:t>
            </w:r>
            <w:r w:rsidRPr="00614D45">
              <w:rPr>
                <w:rFonts w:eastAsia="Calibri"/>
                <w:sz w:val="22"/>
                <w:szCs w:val="22"/>
              </w:rPr>
              <w:t>рованию ЗОЖ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C770C8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84E49" w:rsidRPr="00614D45" w:rsidTr="00A84E49">
        <w:trPr>
          <w:trHeight w:val="267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Количество молодых л</w:t>
            </w:r>
            <w:r w:rsidRPr="00614D45">
              <w:rPr>
                <w:rFonts w:eastAsia="Calibri"/>
                <w:sz w:val="22"/>
                <w:szCs w:val="22"/>
              </w:rPr>
              <w:t>ю</w:t>
            </w:r>
            <w:r w:rsidRPr="00614D45">
              <w:rPr>
                <w:rFonts w:eastAsia="Calibri"/>
                <w:sz w:val="22"/>
                <w:szCs w:val="22"/>
              </w:rPr>
              <w:t>дей, находящихся в тру</w:t>
            </w:r>
            <w:r w:rsidRPr="00614D45">
              <w:rPr>
                <w:rFonts w:eastAsia="Calibri"/>
                <w:sz w:val="22"/>
                <w:szCs w:val="22"/>
              </w:rPr>
              <w:t>д</w:t>
            </w:r>
            <w:r w:rsidRPr="00614D45">
              <w:rPr>
                <w:rFonts w:eastAsia="Calibri"/>
                <w:sz w:val="22"/>
                <w:szCs w:val="22"/>
              </w:rPr>
              <w:t>ной жизненной ситуации, вовлеченных в социальные проекты  и мероприятия профилактики, чел. асоц</w:t>
            </w:r>
            <w:r w:rsidRPr="00614D45">
              <w:rPr>
                <w:rFonts w:eastAsia="Calibri"/>
                <w:sz w:val="22"/>
                <w:szCs w:val="22"/>
              </w:rPr>
              <w:t>и</w:t>
            </w:r>
            <w:r w:rsidRPr="00614D45">
              <w:rPr>
                <w:rFonts w:eastAsia="Calibri"/>
                <w:sz w:val="22"/>
                <w:szCs w:val="22"/>
              </w:rPr>
              <w:t>ального поведения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14D45">
              <w:rPr>
                <w:rFonts w:eastAsia="Calibri"/>
                <w:sz w:val="22"/>
                <w:szCs w:val="22"/>
              </w:rPr>
              <w:t>Кмт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Кмт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Кмт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</w:t>
            </w:r>
            <w:r w:rsidRPr="00614D45">
              <w:rPr>
                <w:rFonts w:eastAsia="Calibri"/>
                <w:sz w:val="22"/>
                <w:szCs w:val="22"/>
              </w:rPr>
              <w:t>о</w:t>
            </w:r>
            <w:r w:rsidRPr="00614D45">
              <w:rPr>
                <w:rFonts w:eastAsia="Calibri"/>
                <w:sz w:val="22"/>
                <w:szCs w:val="22"/>
              </w:rPr>
              <w:t>лодых людей, находящихся в трудной жизненной ситуации, вовлеченных в социальные пр</w:t>
            </w:r>
            <w:r w:rsidRPr="00614D45">
              <w:rPr>
                <w:rFonts w:eastAsia="Calibri"/>
                <w:sz w:val="22"/>
                <w:szCs w:val="22"/>
              </w:rPr>
              <w:t>о</w:t>
            </w:r>
            <w:r w:rsidRPr="00614D45">
              <w:rPr>
                <w:rFonts w:eastAsia="Calibri"/>
                <w:sz w:val="22"/>
                <w:szCs w:val="22"/>
              </w:rPr>
              <w:t>екты и профилактические мер</w:t>
            </w:r>
            <w:r w:rsidRPr="00614D45">
              <w:rPr>
                <w:rFonts w:eastAsia="Calibri"/>
                <w:sz w:val="22"/>
                <w:szCs w:val="22"/>
              </w:rPr>
              <w:t>о</w:t>
            </w:r>
            <w:r w:rsidRPr="00614D45">
              <w:rPr>
                <w:rFonts w:eastAsia="Calibri"/>
                <w:sz w:val="22"/>
                <w:szCs w:val="22"/>
              </w:rPr>
              <w:t>приятия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68127E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85311" w:rsidRPr="00614D45" w:rsidTr="007E1245">
        <w:trPr>
          <w:trHeight w:val="267"/>
        </w:trPr>
        <w:tc>
          <w:tcPr>
            <w:tcW w:w="16268" w:type="dxa"/>
            <w:gridSpan w:val="15"/>
            <w:shd w:val="clear" w:color="auto" w:fill="auto"/>
            <w:noWrap/>
          </w:tcPr>
          <w:p w:rsidR="00A85311" w:rsidRPr="00614D45" w:rsidRDefault="00A85311" w:rsidP="00A85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Задача №5</w:t>
            </w:r>
            <w:r w:rsidRPr="00A85311">
              <w:rPr>
                <w:rFonts w:eastAsia="Calibri"/>
                <w:sz w:val="22"/>
                <w:szCs w:val="22"/>
              </w:rPr>
              <w:t xml:space="preserve">: </w:t>
            </w:r>
            <w:r w:rsidRPr="00A85311">
              <w:rPr>
                <w:sz w:val="22"/>
                <w:szCs w:val="22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</w:t>
            </w:r>
            <w:r w:rsidRPr="00A85311">
              <w:rPr>
                <w:sz w:val="22"/>
                <w:szCs w:val="22"/>
              </w:rPr>
              <w:t>ь</w:t>
            </w:r>
            <w:r w:rsidRPr="00A85311">
              <w:rPr>
                <w:sz w:val="22"/>
                <w:szCs w:val="22"/>
              </w:rPr>
              <w:t>ство индивидуального жилого дома.</w:t>
            </w:r>
          </w:p>
        </w:tc>
      </w:tr>
      <w:tr w:rsidR="00A84E49" w:rsidRPr="00614D45" w:rsidTr="00A84E49">
        <w:trPr>
          <w:trHeight w:val="267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E60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t>К</w:t>
            </w:r>
            <w:r w:rsidRPr="00D976E7">
              <w:t>оличество молодых се</w:t>
            </w:r>
            <w:r>
              <w:t xml:space="preserve">мей </w:t>
            </w:r>
            <w:r w:rsidRPr="00D976E7">
              <w:t>получивших с</w:t>
            </w:r>
            <w:r w:rsidRPr="00D976E7">
              <w:t>о</w:t>
            </w:r>
            <w:r w:rsidRPr="00D976E7">
              <w:t>циальную выплату  на приобретение</w:t>
            </w:r>
            <w:r>
              <w:t xml:space="preserve"> жилья или</w:t>
            </w:r>
            <w:r w:rsidRPr="00D976E7">
              <w:t xml:space="preserve"> строительство </w:t>
            </w:r>
            <w:r>
              <w:t>индив</w:t>
            </w:r>
            <w:r>
              <w:t>и</w:t>
            </w:r>
            <w:r>
              <w:t>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E60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Кмс=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Кмс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Кмс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количество м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лодых семей  получивших соц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альную выплату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84E49" w:rsidRPr="00614D45" w:rsidTr="00A84E49">
        <w:trPr>
          <w:trHeight w:val="267"/>
        </w:trPr>
        <w:tc>
          <w:tcPr>
            <w:tcW w:w="426" w:type="dxa"/>
            <w:shd w:val="clear" w:color="auto" w:fill="auto"/>
            <w:noWrap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Количество </w:t>
            </w:r>
            <w:r w:rsidRPr="00D976E7">
              <w:t>молодых специалистов получи</w:t>
            </w:r>
            <w:r w:rsidRPr="00D976E7">
              <w:t>в</w:t>
            </w:r>
            <w:r w:rsidRPr="00D976E7">
              <w:t>ших социальную выпл</w:t>
            </w:r>
            <w:r w:rsidRPr="00D976E7">
              <w:t>а</w:t>
            </w:r>
            <w:r w:rsidRPr="00D976E7">
              <w:t>ту  на приобретение</w:t>
            </w:r>
            <w:r>
              <w:t xml:space="preserve"> ж</w:t>
            </w:r>
            <w:r>
              <w:t>и</w:t>
            </w:r>
            <w:r>
              <w:t>лья или</w:t>
            </w:r>
            <w:r w:rsidRPr="00D976E7">
              <w:t xml:space="preserve"> строительство </w:t>
            </w:r>
            <w:r>
              <w:t>индивидуального жил</w:t>
            </w:r>
            <w:r>
              <w:t>о</w:t>
            </w:r>
            <w:r>
              <w:t>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A84E49" w:rsidRPr="00614D45" w:rsidRDefault="00A84E49" w:rsidP="009A3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Кмсп=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Кмсп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количество мол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дых специалистов получивших социальную выплату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A84E49" w:rsidRPr="00614D45" w:rsidRDefault="00AF28D3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84E49" w:rsidRPr="00614D45" w:rsidRDefault="00A84E49" w:rsidP="0061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  <w:sectPr w:rsidR="006D2BED" w:rsidRPr="006D2BED" w:rsidSect="00A11495">
          <w:pgSz w:w="16838" w:h="11906" w:orient="landscape"/>
          <w:pgMar w:top="709" w:right="539" w:bottom="540" w:left="539" w:header="709" w:footer="709" w:gutter="0"/>
          <w:cols w:space="708"/>
          <w:docGrid w:linePitch="360"/>
        </w:sectPr>
      </w:pPr>
    </w:p>
    <w:p w:rsidR="006D2BED" w:rsidRPr="006D2BED" w:rsidRDefault="006D2BED" w:rsidP="006D2BED">
      <w:pPr>
        <w:widowControl w:val="0"/>
        <w:autoSpaceDE w:val="0"/>
        <w:autoSpaceDN w:val="0"/>
        <w:adjustRightInd w:val="0"/>
        <w:jc w:val="center"/>
        <w:outlineLvl w:val="1"/>
      </w:pPr>
      <w:r w:rsidRPr="006D2BED">
        <w:rPr>
          <w:b/>
        </w:rPr>
        <w:t xml:space="preserve"> </w:t>
      </w:r>
      <w:proofErr w:type="gramStart"/>
      <w:r w:rsidRPr="006D2BED">
        <w:rPr>
          <w:b/>
          <w:lang w:val="en-US"/>
        </w:rPr>
        <w:t>V</w:t>
      </w:r>
      <w:r w:rsidR="00C30232">
        <w:rPr>
          <w:b/>
        </w:rPr>
        <w:t>. Срок</w:t>
      </w:r>
      <w:r w:rsidR="001A0312">
        <w:rPr>
          <w:b/>
        </w:rPr>
        <w:t xml:space="preserve"> реализации </w:t>
      </w:r>
      <w:r w:rsidRPr="006D2BED">
        <w:rPr>
          <w:b/>
        </w:rPr>
        <w:t>программы</w:t>
      </w:r>
      <w:r w:rsidR="001A0312">
        <w:rPr>
          <w:b/>
        </w:rPr>
        <w:t>.</w:t>
      </w:r>
      <w:proofErr w:type="gramEnd"/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</w:p>
    <w:p w:rsidR="006D2BED" w:rsidRDefault="001A0312" w:rsidP="006D2B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задач </w:t>
      </w:r>
      <w:r w:rsidR="006D2BED" w:rsidRPr="006D2BED">
        <w:t>прогр</w:t>
      </w:r>
      <w:r w:rsidR="00973F09">
        <w:t>аммы будет осуществляться с 2015 по 2017</w:t>
      </w:r>
      <w:r w:rsidR="006D2BED" w:rsidRPr="006D2BED">
        <w:t xml:space="preserve"> год</w:t>
      </w:r>
      <w:r w:rsidR="00FE7ABC">
        <w:t>ы</w:t>
      </w:r>
      <w:r w:rsidR="006D2BED" w:rsidRPr="006D2BED">
        <w:t xml:space="preserve"> и на период до 2020 года.</w:t>
      </w:r>
    </w:p>
    <w:p w:rsidR="00FE7ABC" w:rsidRPr="006D2BED" w:rsidRDefault="00FE7ABC" w:rsidP="006D2BED">
      <w:pPr>
        <w:widowControl w:val="0"/>
        <w:autoSpaceDE w:val="0"/>
        <w:autoSpaceDN w:val="0"/>
        <w:adjustRightInd w:val="0"/>
        <w:ind w:firstLine="540"/>
        <w:jc w:val="both"/>
      </w:pPr>
    </w:p>
    <w:p w:rsidR="006D2BED" w:rsidRPr="006D2BED" w:rsidRDefault="006D2BED" w:rsidP="006D2BE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D2BED">
        <w:rPr>
          <w:b/>
          <w:lang w:val="en-US"/>
        </w:rPr>
        <w:t>VI</w:t>
      </w:r>
      <w:r w:rsidRPr="006D2BED">
        <w:rPr>
          <w:b/>
        </w:rPr>
        <w:t xml:space="preserve">. </w:t>
      </w:r>
      <w:hyperlink r:id="rId10" w:history="1">
        <w:r w:rsidRPr="006D2BED">
          <w:rPr>
            <w:b/>
          </w:rPr>
          <w:t>Перечень</w:t>
        </w:r>
      </w:hyperlink>
      <w:r w:rsidR="001A0312">
        <w:rPr>
          <w:b/>
        </w:rPr>
        <w:t xml:space="preserve"> основных мероприятий </w:t>
      </w:r>
      <w:r w:rsidRPr="006D2BED">
        <w:rPr>
          <w:b/>
        </w:rPr>
        <w:t>программы</w:t>
      </w:r>
      <w:r w:rsidR="001A0312">
        <w:rPr>
          <w:b/>
        </w:rPr>
        <w:t>.</w:t>
      </w:r>
    </w:p>
    <w:p w:rsidR="006D2BED" w:rsidRPr="006D2BED" w:rsidRDefault="006D2BED" w:rsidP="006D2BED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6056" w:type="dxa"/>
        <w:tblInd w:w="-72" w:type="dxa"/>
        <w:tblLayout w:type="fixed"/>
        <w:tblLook w:val="0000"/>
      </w:tblPr>
      <w:tblGrid>
        <w:gridCol w:w="464"/>
        <w:gridCol w:w="1876"/>
        <w:gridCol w:w="900"/>
        <w:gridCol w:w="923"/>
        <w:gridCol w:w="903"/>
        <w:gridCol w:w="874"/>
        <w:gridCol w:w="1611"/>
        <w:gridCol w:w="709"/>
        <w:gridCol w:w="851"/>
        <w:gridCol w:w="1134"/>
        <w:gridCol w:w="1134"/>
        <w:gridCol w:w="1134"/>
        <w:gridCol w:w="992"/>
        <w:gridCol w:w="862"/>
        <w:gridCol w:w="8"/>
        <w:gridCol w:w="15"/>
        <w:gridCol w:w="7"/>
        <w:gridCol w:w="809"/>
        <w:gridCol w:w="850"/>
      </w:tblGrid>
      <w:tr w:rsidR="006D2BED" w:rsidRPr="006D2BED" w:rsidTr="00B923A4">
        <w:trPr>
          <w:trHeight w:val="28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E02AF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Ож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да</w:t>
            </w:r>
            <w:r w:rsidRPr="006D2BED">
              <w:rPr>
                <w:b/>
                <w:bCs/>
                <w:sz w:val="20"/>
                <w:szCs w:val="20"/>
              </w:rPr>
              <w:t>е</w:t>
            </w:r>
            <w:r w:rsidRPr="006D2BED">
              <w:rPr>
                <w:b/>
                <w:bCs/>
                <w:sz w:val="20"/>
                <w:szCs w:val="20"/>
              </w:rPr>
              <w:t>мый соц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ально-экон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мич</w:t>
            </w:r>
            <w:r w:rsidRPr="006D2BED">
              <w:rPr>
                <w:b/>
                <w:bCs/>
                <w:sz w:val="20"/>
                <w:szCs w:val="20"/>
              </w:rPr>
              <w:t>е</w:t>
            </w:r>
            <w:r w:rsidRPr="006D2BED">
              <w:rPr>
                <w:b/>
                <w:bCs/>
                <w:sz w:val="20"/>
                <w:szCs w:val="20"/>
              </w:rPr>
              <w:t>ский эффект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48141F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Отв-ый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испо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нитель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Источник ф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нансирования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Финансовые показатели, тыс</w:t>
            </w:r>
            <w:proofErr w:type="gramStart"/>
            <w:r w:rsidRPr="006D2BE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D2BE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ИТ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ГО</w:t>
            </w:r>
          </w:p>
        </w:tc>
      </w:tr>
      <w:tr w:rsidR="00FC7B01" w:rsidRPr="006D2BED" w:rsidTr="00B923A4">
        <w:trPr>
          <w:trHeight w:val="28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Начало реал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Око</w:t>
            </w:r>
            <w:r w:rsidRPr="006D2BED">
              <w:rPr>
                <w:b/>
                <w:bCs/>
                <w:sz w:val="20"/>
                <w:szCs w:val="20"/>
              </w:rPr>
              <w:t>н</w:t>
            </w:r>
            <w:r w:rsidRPr="006D2BED">
              <w:rPr>
                <w:b/>
                <w:bCs/>
                <w:sz w:val="20"/>
                <w:szCs w:val="20"/>
              </w:rPr>
              <w:t>чание реал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зации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FC7B01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7B01" w:rsidRPr="006D2BED" w:rsidTr="00B923A4">
        <w:trPr>
          <w:trHeight w:val="1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01" w:rsidRPr="006D2BED" w:rsidRDefault="00FC7B01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План по пр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1A031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в т.ч. У</w:t>
            </w:r>
            <w:r w:rsidRPr="006D2BED">
              <w:rPr>
                <w:b/>
                <w:bCs/>
                <w:sz w:val="20"/>
                <w:szCs w:val="20"/>
              </w:rPr>
              <w:t>т</w:t>
            </w:r>
            <w:r w:rsidRPr="006D2BED">
              <w:rPr>
                <w:b/>
                <w:bCs/>
                <w:sz w:val="20"/>
                <w:szCs w:val="20"/>
              </w:rPr>
              <w:t>ве</w:t>
            </w:r>
            <w:r w:rsidRPr="006D2BED">
              <w:rPr>
                <w:b/>
                <w:bCs/>
                <w:sz w:val="20"/>
                <w:szCs w:val="20"/>
              </w:rPr>
              <w:t>р</w:t>
            </w:r>
            <w:r w:rsidRPr="006D2BED">
              <w:rPr>
                <w:b/>
                <w:bCs/>
                <w:sz w:val="20"/>
                <w:szCs w:val="20"/>
              </w:rPr>
              <w:t>ждено в бю</w:t>
            </w:r>
            <w:r w:rsidRPr="006D2BED">
              <w:rPr>
                <w:b/>
                <w:bCs/>
                <w:sz w:val="20"/>
                <w:szCs w:val="20"/>
              </w:rPr>
              <w:t>д</w:t>
            </w:r>
            <w:r w:rsidRPr="006D2BED">
              <w:rPr>
                <w:b/>
                <w:bCs/>
                <w:sz w:val="20"/>
                <w:szCs w:val="20"/>
              </w:rPr>
              <w:t xml:space="preserve">жете </w:t>
            </w: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она</w:t>
            </w:r>
          </w:p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FC7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C7B01" w:rsidRPr="006D2BED" w:rsidTr="00B923A4">
        <w:trPr>
          <w:trHeight w:val="15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48141F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Информационное обеспечение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дежи по основным направлениям м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лодежной полит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№1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катор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</w:t>
            </w:r>
            <w:r w:rsidRPr="006D2BED">
              <w:rPr>
                <w:sz w:val="20"/>
                <w:szCs w:val="20"/>
              </w:rPr>
              <w:t>д</w:t>
            </w:r>
            <w:r w:rsidRPr="006D2BED"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C7B01" w:rsidRPr="006D2BED" w:rsidTr="00B923A4">
        <w:trPr>
          <w:trHeight w:val="15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1" w:rsidRPr="006D2BED" w:rsidRDefault="00FC7B01" w:rsidP="006D2BED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48141F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 и проведение мер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приятий по гра</w:t>
            </w:r>
            <w:r w:rsidRPr="006D2BED">
              <w:rPr>
                <w:sz w:val="20"/>
                <w:szCs w:val="20"/>
              </w:rPr>
              <w:t>ж</w:t>
            </w:r>
            <w:r w:rsidRPr="006D2BED">
              <w:rPr>
                <w:sz w:val="20"/>
                <w:szCs w:val="20"/>
              </w:rPr>
              <w:t>данскому и духо</w:t>
            </w:r>
            <w:r w:rsidRPr="006D2BED">
              <w:rPr>
                <w:sz w:val="20"/>
                <w:szCs w:val="20"/>
              </w:rPr>
              <w:t>в</w:t>
            </w:r>
            <w:r w:rsidRPr="006D2BED">
              <w:rPr>
                <w:sz w:val="20"/>
                <w:szCs w:val="20"/>
              </w:rPr>
              <w:t>ному воспитанию молодежи, мер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приятий с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дыми избирател</w:t>
            </w:r>
            <w:r w:rsidRPr="006D2BED">
              <w:rPr>
                <w:sz w:val="20"/>
                <w:szCs w:val="20"/>
              </w:rPr>
              <w:t>я</w:t>
            </w:r>
            <w:r w:rsidRPr="006D2BED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№1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катор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</w:t>
            </w:r>
            <w:r w:rsidRPr="006D2BED">
              <w:rPr>
                <w:sz w:val="20"/>
                <w:szCs w:val="20"/>
              </w:rPr>
              <w:t>д</w:t>
            </w:r>
            <w:r w:rsidRPr="006D2BED"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E0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F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FC7B01" w:rsidRPr="006D2BED" w:rsidTr="00B923A4">
        <w:trPr>
          <w:trHeight w:val="42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1" w:rsidRPr="006D2BED" w:rsidRDefault="00FC7B01" w:rsidP="006D2BED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 по поддержке талан</w:t>
            </w:r>
            <w:r w:rsidRPr="006D2BED">
              <w:rPr>
                <w:sz w:val="20"/>
                <w:szCs w:val="20"/>
              </w:rPr>
              <w:t>т</w:t>
            </w:r>
            <w:r w:rsidRPr="006D2BED">
              <w:rPr>
                <w:sz w:val="20"/>
                <w:szCs w:val="20"/>
              </w:rPr>
              <w:t>ливой молодежи.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№2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катор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</w:t>
            </w:r>
            <w:r w:rsidRPr="006D2BED">
              <w:rPr>
                <w:sz w:val="20"/>
                <w:szCs w:val="20"/>
              </w:rPr>
              <w:t>д</w:t>
            </w:r>
            <w:r w:rsidRPr="006D2BED"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FC7B01" w:rsidRPr="006D2BED" w:rsidTr="00B923A4">
        <w:trPr>
          <w:trHeight w:val="70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1" w:rsidRPr="006D2BED" w:rsidRDefault="00FC7B01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48141F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кул</w:t>
            </w:r>
            <w:r w:rsidRPr="006D2BED">
              <w:rPr>
                <w:sz w:val="20"/>
                <w:szCs w:val="20"/>
              </w:rPr>
              <w:t>ь</w:t>
            </w:r>
            <w:r w:rsidRPr="006D2BED">
              <w:rPr>
                <w:sz w:val="20"/>
                <w:szCs w:val="20"/>
              </w:rPr>
              <w:t>турно-массовых мероприятий для 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№2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катор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Республика</w:t>
            </w:r>
            <w:r w:rsidRPr="006D2BED">
              <w:rPr>
                <w:sz w:val="20"/>
                <w:szCs w:val="20"/>
              </w:rPr>
              <w:t>н</w:t>
            </w:r>
            <w:r w:rsidRPr="006D2BED">
              <w:rPr>
                <w:sz w:val="20"/>
                <w:szCs w:val="20"/>
              </w:rPr>
              <w:t>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7941FA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FC7B01" w:rsidRPr="006D2BED" w:rsidTr="00B923A4">
        <w:trPr>
          <w:trHeight w:val="17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1" w:rsidRPr="006D2BED" w:rsidRDefault="00FC7B01" w:rsidP="006D2BED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225732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Мероприятия, н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правленные на развитие</w:t>
            </w:r>
            <w:r>
              <w:rPr>
                <w:sz w:val="20"/>
                <w:szCs w:val="20"/>
              </w:rPr>
              <w:t xml:space="preserve"> добр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вольческого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жения, </w:t>
            </w:r>
            <w:r w:rsidRPr="006D2BED">
              <w:rPr>
                <w:sz w:val="20"/>
                <w:szCs w:val="20"/>
              </w:rPr>
              <w:t xml:space="preserve"> молоде</w:t>
            </w:r>
            <w:r w:rsidRPr="006D2BED">
              <w:rPr>
                <w:sz w:val="20"/>
                <w:szCs w:val="20"/>
              </w:rPr>
              <w:t>ж</w:t>
            </w:r>
            <w:r w:rsidRPr="006D2BED">
              <w:rPr>
                <w:sz w:val="20"/>
                <w:szCs w:val="20"/>
              </w:rPr>
              <w:t>ного парламент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ризма, студенч</w:t>
            </w:r>
            <w:r w:rsidRPr="006D2BED">
              <w:rPr>
                <w:sz w:val="20"/>
                <w:szCs w:val="20"/>
              </w:rPr>
              <w:t>е</w:t>
            </w:r>
            <w:r w:rsidRPr="006D2BED">
              <w:rPr>
                <w:sz w:val="20"/>
                <w:szCs w:val="20"/>
              </w:rPr>
              <w:t>ского самоупра</w:t>
            </w:r>
            <w:r w:rsidRPr="006D2BED">
              <w:rPr>
                <w:sz w:val="20"/>
                <w:szCs w:val="20"/>
              </w:rPr>
              <w:t>в</w:t>
            </w:r>
            <w:r w:rsidRPr="006D2BED">
              <w:rPr>
                <w:sz w:val="20"/>
                <w:szCs w:val="20"/>
              </w:rPr>
              <w:t>ления, поддержку молодеж</w:t>
            </w:r>
            <w:r>
              <w:rPr>
                <w:sz w:val="20"/>
                <w:szCs w:val="20"/>
              </w:rPr>
              <w:t>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№3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 xml:space="preserve">катор 3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</w:t>
            </w:r>
            <w:r w:rsidRPr="006D2BED">
              <w:rPr>
                <w:sz w:val="20"/>
                <w:szCs w:val="20"/>
              </w:rPr>
              <w:t>д</w:t>
            </w:r>
            <w:r w:rsidRPr="006D2BED"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0C6B6C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0C6B6C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0C6B6C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0C6B6C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0C6B6C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01" w:rsidRPr="006D2BED" w:rsidRDefault="000C6B6C" w:rsidP="00FC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B01" w:rsidRPr="006D2BED" w:rsidRDefault="00FC7B01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9E4B5E" w:rsidRPr="006D2BED" w:rsidTr="00B923A4">
        <w:trPr>
          <w:trHeight w:val="105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Проведение ко</w:t>
            </w:r>
            <w:r w:rsidRPr="006D2BED">
              <w:rPr>
                <w:sz w:val="20"/>
                <w:szCs w:val="20"/>
              </w:rPr>
              <w:t>н</w:t>
            </w:r>
            <w:r w:rsidRPr="006D2BED">
              <w:rPr>
                <w:sz w:val="20"/>
                <w:szCs w:val="20"/>
              </w:rPr>
              <w:t>курса социальных проектов в сфере молодежной пол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тики.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№3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 xml:space="preserve">катор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6D2BED">
              <w:rPr>
                <w:sz w:val="20"/>
                <w:szCs w:val="20"/>
              </w:rPr>
              <w:t xml:space="preserve"> бю</w:t>
            </w:r>
            <w:r w:rsidRPr="006D2BED">
              <w:rPr>
                <w:sz w:val="20"/>
                <w:szCs w:val="20"/>
              </w:rPr>
              <w:t>д</w:t>
            </w:r>
            <w:r w:rsidRPr="006D2BED"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9E4B5E" w:rsidRPr="006D2BED" w:rsidTr="00B923A4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№3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катор 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EE0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9E4B5E" w:rsidRPr="006D2BED" w:rsidTr="00B923A4">
        <w:trPr>
          <w:trHeight w:val="169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5E" w:rsidRPr="006D2BED" w:rsidRDefault="009E4B5E" w:rsidP="006D2BED">
            <w:pPr>
              <w:jc w:val="right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053C59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мер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приятий по фо</w:t>
            </w:r>
            <w:r w:rsidRPr="006D2BED">
              <w:rPr>
                <w:sz w:val="20"/>
                <w:szCs w:val="20"/>
              </w:rPr>
              <w:t>р</w:t>
            </w:r>
            <w:r w:rsidRPr="006D2BED">
              <w:rPr>
                <w:sz w:val="20"/>
                <w:szCs w:val="20"/>
              </w:rPr>
              <w:t>мированию здор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вого образа жи</w:t>
            </w:r>
            <w:r>
              <w:rPr>
                <w:sz w:val="20"/>
                <w:szCs w:val="20"/>
              </w:rPr>
              <w:t>зни</w:t>
            </w:r>
            <w:r w:rsidRPr="006D2B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D2BED">
              <w:rPr>
                <w:sz w:val="20"/>
                <w:szCs w:val="20"/>
              </w:rPr>
              <w:t>профилактике ас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циальных явлений, развитию трудов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го молодежного движения.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Задача №4 инд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 xml:space="preserve">катор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BED">
              <w:rPr>
                <w:sz w:val="20"/>
                <w:szCs w:val="20"/>
              </w:rPr>
              <w:t>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Местный бю</w:t>
            </w:r>
            <w:r w:rsidRPr="006D2BED">
              <w:rPr>
                <w:sz w:val="20"/>
                <w:szCs w:val="20"/>
              </w:rPr>
              <w:t>д</w:t>
            </w:r>
            <w:r w:rsidRPr="006D2BED"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EE0ED3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4B5E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C02D3C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4B5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C02D3C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4B5E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C02D3C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C02D3C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4B5E">
              <w:rPr>
                <w:sz w:val="18"/>
                <w:szCs w:val="18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C02D3C" w:rsidP="00FC7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4B5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Pr="006D2BED" w:rsidRDefault="006D0CDB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</w:tr>
      <w:tr w:rsidR="009E4B5E" w:rsidRPr="006D2BED" w:rsidTr="00B923A4">
        <w:trPr>
          <w:trHeight w:val="49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5E" w:rsidRPr="006D2BED" w:rsidRDefault="009E4B5E" w:rsidP="006D2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социальной выпл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на приобрет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жилья или строительство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дивидуального жилого дома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№5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катор 5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Pr="006D2BED" w:rsidRDefault="009E4B5E" w:rsidP="005A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B92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07731D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</w:t>
            </w:r>
          </w:p>
        </w:tc>
      </w:tr>
      <w:tr w:rsidR="009E4B5E" w:rsidRPr="006D2BED" w:rsidTr="00B923A4">
        <w:trPr>
          <w:trHeight w:val="48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5E" w:rsidRDefault="009E4B5E" w:rsidP="006D2B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5A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07731D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</w:tr>
      <w:tr w:rsidR="009E4B5E" w:rsidRPr="006D2BED" w:rsidTr="00B923A4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5E" w:rsidRDefault="009E4B5E" w:rsidP="006D2B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9E4B5E" w:rsidP="005A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9E4B5E" w:rsidP="00E15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5E" w:rsidRDefault="00B923A4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5E" w:rsidRDefault="0007731D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</w:tr>
      <w:tr w:rsidR="0007731D" w:rsidRPr="006D2BED" w:rsidTr="0007731D">
        <w:trPr>
          <w:trHeight w:val="2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6D2BED" w:rsidRDefault="0007731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6D2BED" w:rsidRDefault="0007731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0F2D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41190,0</w:t>
            </w:r>
          </w:p>
        </w:tc>
      </w:tr>
      <w:tr w:rsidR="0007731D" w:rsidRPr="006D2BED" w:rsidTr="0007731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A85EA6" w:rsidRDefault="0007731D" w:rsidP="006D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</w:t>
            </w:r>
            <w:r w:rsidRPr="006D2BED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17000,0</w:t>
            </w:r>
          </w:p>
        </w:tc>
      </w:tr>
      <w:tr w:rsidR="0007731D" w:rsidRPr="006D2BED" w:rsidTr="0007731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Default="0007731D" w:rsidP="008B7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11000,0</w:t>
            </w:r>
          </w:p>
        </w:tc>
      </w:tr>
      <w:tr w:rsidR="0007731D" w:rsidRPr="006D2BED" w:rsidTr="0007731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Default="0007731D" w:rsidP="008B7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077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D" w:rsidRPr="008B7C90" w:rsidRDefault="0007731D" w:rsidP="008B7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31D" w:rsidRPr="008B7C90" w:rsidRDefault="0007731D" w:rsidP="00077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13000,0</w:t>
            </w:r>
          </w:p>
        </w:tc>
      </w:tr>
      <w:tr w:rsidR="0007731D" w:rsidRPr="006D2BED" w:rsidTr="0007731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6D2BED" w:rsidRDefault="0007731D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A85EA6" w:rsidRDefault="0007731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D" w:rsidRPr="008B7C90" w:rsidRDefault="0007731D" w:rsidP="008B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</w:tr>
    </w:tbl>
    <w:p w:rsidR="006D2BED" w:rsidRPr="006D2BED" w:rsidRDefault="006D2BED" w:rsidP="006D2BE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D2BED" w:rsidRPr="006D2BED" w:rsidRDefault="006D2BED" w:rsidP="00FE7ABC">
      <w:pPr>
        <w:autoSpaceDE w:val="0"/>
        <w:autoSpaceDN w:val="0"/>
        <w:adjustRightInd w:val="0"/>
        <w:ind w:firstLine="540"/>
        <w:jc w:val="center"/>
      </w:pPr>
      <w:r w:rsidRPr="006D2BED">
        <w:rPr>
          <w:b/>
          <w:lang w:val="en-US"/>
        </w:rPr>
        <w:t>II</w:t>
      </w:r>
      <w:r w:rsidRPr="006D2BED">
        <w:rPr>
          <w:b/>
        </w:rPr>
        <w:t>. Ресурсное обеспечение</w:t>
      </w:r>
      <w:r w:rsidR="00504C62">
        <w:rPr>
          <w:b/>
        </w:rPr>
        <w:t xml:space="preserve"> </w:t>
      </w:r>
      <w:r w:rsidR="00C30232">
        <w:rPr>
          <w:b/>
        </w:rPr>
        <w:t>программы</w:t>
      </w:r>
      <w:r w:rsidR="00504C62">
        <w:rPr>
          <w:b/>
        </w:rPr>
        <w:t>.</w:t>
      </w:r>
      <w:r w:rsidR="00FE7ABC" w:rsidRPr="006D2BED">
        <w:t xml:space="preserve"> </w:t>
      </w:r>
    </w:p>
    <w:p w:rsidR="006D2BED" w:rsidRPr="006D2BED" w:rsidRDefault="00931837" w:rsidP="006D2BE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Ресурсное обеспечение </w:t>
      </w:r>
      <w:r w:rsidR="006D2BED" w:rsidRPr="006D2BED">
        <w:t xml:space="preserve">программы за </w:t>
      </w:r>
      <w:r w:rsidR="00343A12">
        <w:t xml:space="preserve">счет средств бюджета </w:t>
      </w:r>
      <w:r w:rsidR="00FE7ABC">
        <w:t>муниципального образования «</w:t>
      </w:r>
      <w:proofErr w:type="spellStart"/>
      <w:r w:rsidR="008C55FB">
        <w:t>Мухоршибирск</w:t>
      </w:r>
      <w:r w:rsidR="00FE7ABC">
        <w:t>ий</w:t>
      </w:r>
      <w:proofErr w:type="spellEnd"/>
      <w:r w:rsidR="00FE7ABC">
        <w:t xml:space="preserve"> район»</w:t>
      </w:r>
      <w:r w:rsidR="00504C62">
        <w:t>.</w:t>
      </w:r>
      <w:r w:rsidR="00FE7ABC" w:rsidRPr="006D2BED">
        <w:t xml:space="preserve"> </w:t>
      </w:r>
    </w:p>
    <w:tbl>
      <w:tblPr>
        <w:tblW w:w="16220" w:type="dxa"/>
        <w:tblInd w:w="88" w:type="dxa"/>
        <w:tblLayout w:type="fixed"/>
        <w:tblLook w:val="0000"/>
      </w:tblPr>
      <w:tblGrid>
        <w:gridCol w:w="729"/>
        <w:gridCol w:w="2891"/>
        <w:gridCol w:w="720"/>
        <w:gridCol w:w="1040"/>
        <w:gridCol w:w="980"/>
        <w:gridCol w:w="960"/>
        <w:gridCol w:w="980"/>
        <w:gridCol w:w="1080"/>
        <w:gridCol w:w="900"/>
        <w:gridCol w:w="1080"/>
        <w:gridCol w:w="1080"/>
        <w:gridCol w:w="900"/>
        <w:gridCol w:w="900"/>
        <w:gridCol w:w="900"/>
        <w:gridCol w:w="1080"/>
      </w:tblGrid>
      <w:tr w:rsidR="006D2BED" w:rsidRPr="006D2BED" w:rsidTr="00476308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   Ст</w:t>
            </w:r>
            <w:r w:rsidRPr="006D2BED">
              <w:rPr>
                <w:b/>
                <w:bCs/>
                <w:sz w:val="20"/>
                <w:szCs w:val="20"/>
              </w:rPr>
              <w:t>а</w:t>
            </w:r>
            <w:r w:rsidRPr="006D2BED">
              <w:rPr>
                <w:b/>
                <w:bCs/>
                <w:sz w:val="20"/>
                <w:szCs w:val="20"/>
              </w:rPr>
              <w:t xml:space="preserve">тус    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Наименование муниципал</w:t>
            </w:r>
            <w:r w:rsidRPr="006D2BED">
              <w:rPr>
                <w:b/>
                <w:bCs/>
                <w:sz w:val="20"/>
                <w:szCs w:val="20"/>
              </w:rPr>
              <w:t>ь</w:t>
            </w:r>
            <w:r w:rsidRPr="006D2BED">
              <w:rPr>
                <w:b/>
                <w:bCs/>
                <w:sz w:val="20"/>
                <w:szCs w:val="20"/>
              </w:rPr>
              <w:t>ной программы, подпр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граммы, ведомственной ц</w:t>
            </w:r>
            <w:r w:rsidRPr="006D2BED">
              <w:rPr>
                <w:b/>
                <w:bCs/>
                <w:sz w:val="20"/>
                <w:szCs w:val="20"/>
              </w:rPr>
              <w:t>е</w:t>
            </w:r>
            <w:r w:rsidRPr="006D2BED">
              <w:rPr>
                <w:b/>
                <w:bCs/>
                <w:sz w:val="20"/>
                <w:szCs w:val="20"/>
              </w:rPr>
              <w:t>левой программы, мер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 xml:space="preserve">приятия.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т</w:t>
            </w:r>
            <w:r w:rsidRPr="006D2BED">
              <w:rPr>
                <w:b/>
                <w:bCs/>
                <w:sz w:val="20"/>
                <w:szCs w:val="20"/>
              </w:rPr>
              <w:t>ве</w:t>
            </w:r>
            <w:r w:rsidRPr="006D2BED">
              <w:rPr>
                <w:b/>
                <w:bCs/>
                <w:sz w:val="20"/>
                <w:szCs w:val="20"/>
              </w:rPr>
              <w:t>т</w:t>
            </w:r>
            <w:r w:rsidRPr="006D2BED">
              <w:rPr>
                <w:b/>
                <w:bCs/>
                <w:sz w:val="20"/>
                <w:szCs w:val="20"/>
              </w:rPr>
              <w:t>ственный и</w:t>
            </w:r>
            <w:r w:rsidRPr="006D2BED">
              <w:rPr>
                <w:b/>
                <w:bCs/>
                <w:sz w:val="20"/>
                <w:szCs w:val="20"/>
              </w:rPr>
              <w:t>с</w:t>
            </w:r>
            <w:r w:rsidRPr="006D2BED">
              <w:rPr>
                <w:b/>
                <w:bCs/>
                <w:sz w:val="20"/>
                <w:szCs w:val="20"/>
              </w:rPr>
              <w:t>по</w:t>
            </w:r>
            <w:r w:rsidRPr="006D2BED">
              <w:rPr>
                <w:b/>
                <w:bCs/>
                <w:sz w:val="20"/>
                <w:szCs w:val="20"/>
              </w:rPr>
              <w:t>л</w:t>
            </w:r>
            <w:r w:rsidRPr="006D2BED">
              <w:rPr>
                <w:b/>
                <w:bCs/>
                <w:sz w:val="20"/>
                <w:szCs w:val="20"/>
              </w:rPr>
              <w:t>н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тель, с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с</w:t>
            </w:r>
            <w:r w:rsidRPr="006D2BED">
              <w:rPr>
                <w:b/>
                <w:bCs/>
                <w:sz w:val="20"/>
                <w:szCs w:val="20"/>
              </w:rPr>
              <w:t>по</w:t>
            </w:r>
            <w:r w:rsidRPr="006D2BED">
              <w:rPr>
                <w:b/>
                <w:bCs/>
                <w:sz w:val="20"/>
                <w:szCs w:val="20"/>
              </w:rPr>
              <w:t>л</w:t>
            </w:r>
            <w:r w:rsidRPr="006D2BED">
              <w:rPr>
                <w:b/>
                <w:bCs/>
                <w:sz w:val="20"/>
                <w:szCs w:val="20"/>
              </w:rPr>
              <w:t>н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 xml:space="preserve">тели.  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8C55F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       Расходы (тыс. руб.), годы       </w:t>
            </w:r>
          </w:p>
        </w:tc>
      </w:tr>
      <w:tr w:rsidR="006D2BED" w:rsidRPr="006D2BED" w:rsidTr="00476308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2BED" w:rsidRPr="006D2BED" w:rsidRDefault="006D2BED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2014г.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BED" w:rsidRPr="006D2BED" w:rsidTr="00476308">
        <w:trPr>
          <w:trHeight w:val="8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D2BED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6D2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2BE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План по пр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Pr="006D2BED">
              <w:rPr>
                <w:b/>
                <w:bCs/>
                <w:sz w:val="20"/>
                <w:szCs w:val="20"/>
              </w:rPr>
              <w:t>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У</w:t>
            </w:r>
            <w:r w:rsidRPr="006D2BED">
              <w:rPr>
                <w:b/>
                <w:bCs/>
                <w:sz w:val="20"/>
                <w:szCs w:val="20"/>
              </w:rPr>
              <w:t>т</w:t>
            </w:r>
            <w:r w:rsidRPr="006D2BED">
              <w:rPr>
                <w:b/>
                <w:bCs/>
                <w:sz w:val="20"/>
                <w:szCs w:val="20"/>
              </w:rPr>
              <w:t>ве</w:t>
            </w:r>
            <w:r w:rsidRPr="006D2BED">
              <w:rPr>
                <w:b/>
                <w:bCs/>
                <w:sz w:val="20"/>
                <w:szCs w:val="20"/>
              </w:rPr>
              <w:t>р</w:t>
            </w:r>
            <w:r w:rsidRPr="006D2BED">
              <w:rPr>
                <w:b/>
                <w:bCs/>
                <w:sz w:val="20"/>
                <w:szCs w:val="20"/>
              </w:rPr>
              <w:t>ждено в бю</w:t>
            </w:r>
            <w:r w:rsidRPr="006D2BED">
              <w:rPr>
                <w:b/>
                <w:bCs/>
                <w:sz w:val="20"/>
                <w:szCs w:val="20"/>
              </w:rPr>
              <w:t>д</w:t>
            </w:r>
            <w:r w:rsidRPr="006D2BED">
              <w:rPr>
                <w:b/>
                <w:bCs/>
                <w:sz w:val="20"/>
                <w:szCs w:val="20"/>
              </w:rPr>
              <w:t xml:space="preserve">жете </w:t>
            </w:r>
            <w:r w:rsidR="005C76E0">
              <w:rPr>
                <w:b/>
                <w:bCs/>
                <w:sz w:val="20"/>
                <w:szCs w:val="20"/>
              </w:rPr>
              <w:t>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D2BED">
                <w:rPr>
                  <w:b/>
                  <w:bCs/>
                  <w:sz w:val="20"/>
                  <w:szCs w:val="20"/>
                </w:rPr>
                <w:t>2015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2BED">
                <w:rPr>
                  <w:b/>
                  <w:bCs/>
                  <w:sz w:val="20"/>
                  <w:szCs w:val="20"/>
                </w:rPr>
                <w:t>2016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2BED">
                <w:rPr>
                  <w:b/>
                  <w:bCs/>
                  <w:sz w:val="20"/>
                  <w:szCs w:val="20"/>
                </w:rPr>
                <w:t>2017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2BED">
                <w:rPr>
                  <w:b/>
                  <w:bCs/>
                  <w:sz w:val="20"/>
                  <w:szCs w:val="20"/>
                </w:rPr>
                <w:t>2018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2BED">
                <w:rPr>
                  <w:b/>
                  <w:bCs/>
                  <w:sz w:val="20"/>
                  <w:szCs w:val="20"/>
                </w:rPr>
                <w:t>2019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D2BED">
                <w:rPr>
                  <w:b/>
                  <w:bCs/>
                  <w:sz w:val="20"/>
                  <w:szCs w:val="20"/>
                </w:rPr>
                <w:t>2020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D2BED" w:rsidRPr="006D2BED" w:rsidTr="00476308">
        <w:trPr>
          <w:trHeight w:val="1118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48141F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Информационное обеспечение молодежи по основным н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правлениям молодежной п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литики</w:t>
            </w:r>
            <w:r w:rsidR="0048141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FE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2BED" w:rsidRPr="006D2BED" w:rsidTr="00476308">
        <w:trPr>
          <w:trHeight w:val="141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48141F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 и проведение мероприятий по гражданскому и духовному воспитанию м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лодежи, мероприятий с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дыми избирателями</w:t>
            </w:r>
            <w:r w:rsidR="0048141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9B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2BED" w:rsidRPr="006D2BED" w:rsidTr="00476308">
        <w:trPr>
          <w:trHeight w:val="7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D2BED" w:rsidRPr="006D2BED" w:rsidTr="00476308">
        <w:trPr>
          <w:trHeight w:val="8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48141F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культурно-массовых мер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приятий для  молодежи</w:t>
            </w:r>
            <w:r w:rsidR="0048141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D2BED" w:rsidRPr="006D2BED" w:rsidTr="00476308">
        <w:trPr>
          <w:trHeight w:val="16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Мероприятия, направленные на развитие молодежного па</w:t>
            </w:r>
            <w:r w:rsidRPr="006D2BED">
              <w:rPr>
                <w:sz w:val="20"/>
                <w:szCs w:val="20"/>
              </w:rPr>
              <w:t>р</w:t>
            </w:r>
            <w:r w:rsidRPr="006D2BED">
              <w:rPr>
                <w:sz w:val="20"/>
                <w:szCs w:val="20"/>
              </w:rPr>
              <w:t>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03645" w:rsidRPr="006D2BED" w:rsidTr="00476308">
        <w:trPr>
          <w:trHeight w:val="111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Проведение конкурса соц</w:t>
            </w:r>
            <w:r w:rsidRPr="006D2BED">
              <w:rPr>
                <w:sz w:val="20"/>
                <w:szCs w:val="20"/>
              </w:rPr>
              <w:t>и</w:t>
            </w:r>
            <w:r w:rsidRPr="006D2BED">
              <w:rPr>
                <w:sz w:val="20"/>
                <w:szCs w:val="20"/>
              </w:rPr>
              <w:t>альных проектов в сфере м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лодежной политики.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45" w:rsidRPr="006D2BED" w:rsidRDefault="009B350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476308" w:rsidRDefault="00476308" w:rsidP="00703645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476308" w:rsidRDefault="00476308" w:rsidP="00703645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476308" w:rsidRDefault="00476308" w:rsidP="006D2BED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476308" w:rsidRDefault="00476308" w:rsidP="006D2BED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476308" w:rsidRDefault="00476308" w:rsidP="006D2BED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476308" w:rsidRDefault="00476308" w:rsidP="006D2BED">
            <w:pPr>
              <w:jc w:val="center"/>
              <w:rPr>
                <w:sz w:val="18"/>
                <w:szCs w:val="18"/>
              </w:rPr>
            </w:pPr>
            <w:r w:rsidRPr="00476308">
              <w:rPr>
                <w:sz w:val="18"/>
                <w:szCs w:val="18"/>
              </w:rPr>
              <w:t>25</w:t>
            </w:r>
          </w:p>
        </w:tc>
      </w:tr>
      <w:tr w:rsidR="006D2BED" w:rsidRPr="006D2BED" w:rsidTr="00476308">
        <w:trPr>
          <w:trHeight w:val="171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Организация и проведение мероприятий по формиров</w:t>
            </w:r>
            <w:r w:rsidRPr="006D2BED">
              <w:rPr>
                <w:sz w:val="20"/>
                <w:szCs w:val="20"/>
              </w:rPr>
              <w:t>а</w:t>
            </w:r>
            <w:r w:rsidRPr="006D2BED">
              <w:rPr>
                <w:sz w:val="20"/>
                <w:szCs w:val="20"/>
              </w:rPr>
              <w:t>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6D2BED" w:rsidRPr="006D2BED" w:rsidTr="00476308">
        <w:trPr>
          <w:trHeight w:val="112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социальной выплаты на приобретение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лья или строительство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видуального жилого дома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9B3509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5B5DC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6D2BED" w:rsidP="006D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6D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BED" w:rsidRPr="006D2BED" w:rsidRDefault="00476308" w:rsidP="00BC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703645" w:rsidRPr="006D2BED" w:rsidTr="00476308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5" w:rsidRPr="006D2BED" w:rsidRDefault="00703645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2807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703645" w:rsidP="002807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476308" w:rsidP="0028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476308" w:rsidP="0028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476308" w:rsidP="0028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476308" w:rsidP="0028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476308" w:rsidP="0028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645" w:rsidRPr="006D2BED" w:rsidRDefault="00476308" w:rsidP="002807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2350,0</w:t>
            </w:r>
          </w:p>
        </w:tc>
      </w:tr>
    </w:tbl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2BED" w:rsidRPr="006D2BED" w:rsidRDefault="003A2B2A" w:rsidP="006D2BE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Ресурсное обеспечение </w:t>
      </w:r>
      <w:r w:rsidR="006D2BED" w:rsidRPr="006D2BED">
        <w:t>программы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center"/>
      </w:pPr>
      <w:r w:rsidRPr="006D2BED">
        <w:t>за счет всех источник</w:t>
      </w:r>
      <w:r w:rsidR="00343A12">
        <w:t>ов и направлений финансирования</w:t>
      </w:r>
    </w:p>
    <w:tbl>
      <w:tblPr>
        <w:tblW w:w="14785" w:type="dxa"/>
        <w:tblInd w:w="88" w:type="dxa"/>
        <w:tblLayout w:type="fixed"/>
        <w:tblLook w:val="0000"/>
      </w:tblPr>
      <w:tblGrid>
        <w:gridCol w:w="920"/>
        <w:gridCol w:w="3600"/>
        <w:gridCol w:w="1170"/>
        <w:gridCol w:w="1276"/>
        <w:gridCol w:w="1134"/>
        <w:gridCol w:w="992"/>
        <w:gridCol w:w="1373"/>
        <w:gridCol w:w="1080"/>
        <w:gridCol w:w="1080"/>
        <w:gridCol w:w="1080"/>
        <w:gridCol w:w="1080"/>
      </w:tblGrid>
      <w:tr w:rsidR="006D2BED" w:rsidRPr="006D2BED" w:rsidTr="004B3D62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tabs>
                <w:tab w:val="left" w:pos="992"/>
              </w:tabs>
              <w:ind w:right="98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 xml:space="preserve">   Ст</w:t>
            </w:r>
            <w:r w:rsidRPr="006D2BED">
              <w:rPr>
                <w:b/>
                <w:bCs/>
                <w:sz w:val="20"/>
                <w:szCs w:val="20"/>
              </w:rPr>
              <w:t>а</w:t>
            </w:r>
            <w:r w:rsidRPr="006D2BED">
              <w:rPr>
                <w:b/>
                <w:bCs/>
                <w:sz w:val="20"/>
                <w:szCs w:val="20"/>
              </w:rPr>
              <w:t xml:space="preserve">тус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Наименование муниципальной пр</w:t>
            </w:r>
            <w:r w:rsidRPr="006D2BED">
              <w:rPr>
                <w:b/>
                <w:bCs/>
                <w:sz w:val="20"/>
                <w:szCs w:val="20"/>
              </w:rPr>
              <w:t>о</w:t>
            </w:r>
            <w:r w:rsidR="007C6CE9">
              <w:rPr>
                <w:b/>
                <w:bCs/>
                <w:sz w:val="20"/>
                <w:szCs w:val="20"/>
              </w:rPr>
              <w:t xml:space="preserve">граммы, </w:t>
            </w:r>
            <w:proofErr w:type="spellStart"/>
            <w:r w:rsidR="007C6CE9">
              <w:rPr>
                <w:b/>
                <w:bCs/>
                <w:sz w:val="20"/>
                <w:szCs w:val="20"/>
              </w:rPr>
              <w:t>п</w:t>
            </w:r>
            <w:r w:rsidRPr="006D2BED">
              <w:rPr>
                <w:b/>
                <w:bCs/>
                <w:sz w:val="20"/>
                <w:szCs w:val="20"/>
              </w:rPr>
              <w:t>программы</w:t>
            </w:r>
            <w:proofErr w:type="spellEnd"/>
            <w:r w:rsidRPr="006D2BED">
              <w:rPr>
                <w:b/>
                <w:bCs/>
                <w:sz w:val="20"/>
                <w:szCs w:val="20"/>
              </w:rPr>
              <w:t>, ведомстве</w:t>
            </w:r>
            <w:r w:rsidRPr="006D2BED">
              <w:rPr>
                <w:b/>
                <w:bCs/>
                <w:sz w:val="20"/>
                <w:szCs w:val="20"/>
              </w:rPr>
              <w:t>н</w:t>
            </w:r>
            <w:r w:rsidRPr="006D2BED">
              <w:rPr>
                <w:b/>
                <w:bCs/>
                <w:sz w:val="20"/>
                <w:szCs w:val="20"/>
              </w:rPr>
              <w:t>ной целевой программы, меропри</w:t>
            </w:r>
            <w:r w:rsidRPr="006D2BED">
              <w:rPr>
                <w:b/>
                <w:bCs/>
                <w:sz w:val="20"/>
                <w:szCs w:val="20"/>
              </w:rPr>
              <w:t>я</w:t>
            </w:r>
            <w:r w:rsidRPr="006D2BED">
              <w:rPr>
                <w:b/>
                <w:bCs/>
                <w:sz w:val="20"/>
                <w:szCs w:val="20"/>
              </w:rPr>
              <w:t xml:space="preserve">тия.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Источник финанс</w:t>
            </w:r>
            <w:r w:rsidRPr="006D2BED">
              <w:rPr>
                <w:b/>
                <w:bCs/>
                <w:sz w:val="20"/>
                <w:szCs w:val="20"/>
              </w:rPr>
              <w:t>и</w:t>
            </w:r>
            <w:r w:rsidRPr="006D2BED">
              <w:rPr>
                <w:b/>
                <w:bCs/>
                <w:sz w:val="20"/>
                <w:szCs w:val="20"/>
              </w:rPr>
              <w:t>рования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ED" w:rsidRPr="006D2BED" w:rsidRDefault="006D2BED" w:rsidP="00FD565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4B3D62" w:rsidRPr="006D2BED" w:rsidTr="004B3D62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D62" w:rsidRPr="006D2BED" w:rsidRDefault="004B3D62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</w:t>
            </w:r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3D62" w:rsidRPr="006D2BED" w:rsidTr="004B3D62">
        <w:trPr>
          <w:trHeight w:val="8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План по програ</w:t>
            </w:r>
            <w:r w:rsidRPr="006D2BED">
              <w:rPr>
                <w:b/>
                <w:bCs/>
                <w:sz w:val="20"/>
                <w:szCs w:val="20"/>
              </w:rPr>
              <w:t>м</w:t>
            </w:r>
            <w:r w:rsidRPr="006D2BED">
              <w:rPr>
                <w:b/>
                <w:bCs/>
                <w:sz w:val="20"/>
                <w:szCs w:val="20"/>
              </w:rPr>
              <w:t>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4B3D62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Утве</w:t>
            </w:r>
            <w:r w:rsidRPr="006D2BED">
              <w:rPr>
                <w:b/>
                <w:bCs/>
                <w:sz w:val="20"/>
                <w:szCs w:val="20"/>
              </w:rPr>
              <w:t>р</w:t>
            </w:r>
            <w:r w:rsidRPr="006D2BED">
              <w:rPr>
                <w:b/>
                <w:bCs/>
                <w:sz w:val="20"/>
                <w:szCs w:val="20"/>
              </w:rPr>
              <w:t xml:space="preserve">ждено в бюджете </w:t>
            </w:r>
            <w:r>
              <w:rPr>
                <w:b/>
                <w:bCs/>
                <w:sz w:val="20"/>
                <w:szCs w:val="20"/>
              </w:rPr>
              <w:t>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4B3D62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2BED">
                <w:rPr>
                  <w:b/>
                  <w:bCs/>
                  <w:sz w:val="20"/>
                  <w:szCs w:val="20"/>
                </w:rPr>
                <w:t>2016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2BED">
                <w:rPr>
                  <w:b/>
                  <w:bCs/>
                  <w:sz w:val="20"/>
                  <w:szCs w:val="20"/>
                </w:rPr>
                <w:t>2017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2BED">
                <w:rPr>
                  <w:b/>
                  <w:bCs/>
                  <w:sz w:val="20"/>
                  <w:szCs w:val="20"/>
                </w:rPr>
                <w:t>2018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2BED">
                <w:rPr>
                  <w:b/>
                  <w:bCs/>
                  <w:sz w:val="20"/>
                  <w:szCs w:val="20"/>
                </w:rPr>
                <w:t>2019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D2BED">
                <w:rPr>
                  <w:b/>
                  <w:bCs/>
                  <w:sz w:val="20"/>
                  <w:szCs w:val="20"/>
                </w:rPr>
                <w:t>2020 г</w:t>
              </w:r>
            </w:smartTag>
            <w:r w:rsidRPr="006D2BE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B3D62" w:rsidRPr="006D2BED" w:rsidTr="004B3D6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476308" w:rsidP="004763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грамма </w:t>
            </w:r>
            <w:r w:rsidR="004B3D62" w:rsidRPr="006D2BE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D2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«Реализация молодёжной политики в </w:t>
            </w:r>
            <w:r w:rsidR="00994FB1">
              <w:rPr>
                <w:b/>
                <w:bCs/>
                <w:sz w:val="20"/>
                <w:szCs w:val="20"/>
              </w:rPr>
              <w:t>муниципальном образовании «</w:t>
            </w:r>
            <w:proofErr w:type="spellStart"/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хоршибир</w:t>
            </w:r>
            <w:r w:rsidR="00994FB1">
              <w:rPr>
                <w:b/>
                <w:bCs/>
                <w:sz w:val="20"/>
                <w:szCs w:val="20"/>
              </w:rPr>
              <w:t>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</w:t>
            </w:r>
            <w:r w:rsidR="00994FB1">
              <w:rPr>
                <w:b/>
                <w:bCs/>
                <w:sz w:val="20"/>
                <w:szCs w:val="20"/>
              </w:rPr>
              <w:t>он»</w:t>
            </w:r>
            <w:r>
              <w:rPr>
                <w:b/>
                <w:bCs/>
                <w:sz w:val="20"/>
                <w:szCs w:val="20"/>
              </w:rPr>
              <w:t xml:space="preserve"> на 2015-2017 годы и на период до 2020</w:t>
            </w:r>
            <w:r w:rsidR="00FE7ABC">
              <w:rPr>
                <w:b/>
                <w:bCs/>
                <w:sz w:val="20"/>
                <w:szCs w:val="20"/>
              </w:rPr>
              <w:t xml:space="preserve"> года</w:t>
            </w:r>
            <w:r w:rsidRPr="006D2BE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</w:tr>
      <w:tr w:rsidR="004B3D62" w:rsidRPr="006D2BED" w:rsidTr="004B3D6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62" w:rsidRPr="006D2BED" w:rsidRDefault="00AC28D4" w:rsidP="00660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7480,0</w:t>
            </w:r>
          </w:p>
        </w:tc>
      </w:tr>
      <w:tr w:rsidR="004B3D62" w:rsidRPr="006D2BED" w:rsidTr="004B3D6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</w:tr>
      <w:tr w:rsidR="004B3D62" w:rsidRPr="006D2BED" w:rsidTr="004B3D6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4B3D62" w:rsidRPr="006D2BED" w:rsidTr="004B3D6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2350,0*</w:t>
            </w:r>
          </w:p>
        </w:tc>
      </w:tr>
      <w:tr w:rsidR="004B3D62" w:rsidRPr="006D2BED" w:rsidTr="004B3D6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D2BED">
            <w:pPr>
              <w:rPr>
                <w:b/>
                <w:bCs/>
                <w:sz w:val="20"/>
                <w:szCs w:val="20"/>
              </w:rPr>
            </w:pPr>
            <w:r w:rsidRPr="006D2BED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4B3D62" w:rsidP="0066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D62" w:rsidRPr="006D2BED" w:rsidRDefault="00153C96" w:rsidP="0066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6D2BED" w:rsidRPr="006D2BED" w:rsidRDefault="00416D3B" w:rsidP="00416D3B">
      <w:pPr>
        <w:widowControl w:val="0"/>
        <w:tabs>
          <w:tab w:val="left" w:pos="13065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6D2BED" w:rsidRPr="006D2BED" w:rsidSect="005302F2">
          <w:pgSz w:w="16838" w:h="11906" w:orient="landscape"/>
          <w:pgMar w:top="539" w:right="539" w:bottom="851" w:left="539" w:header="709" w:footer="709" w:gutter="0"/>
          <w:cols w:space="708"/>
          <w:docGrid w:linePitch="360"/>
        </w:sectPr>
      </w:pPr>
    </w:p>
    <w:p w:rsidR="006D2BED" w:rsidRPr="006D2BED" w:rsidRDefault="006D2BED" w:rsidP="006D2B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BE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D2BED">
        <w:rPr>
          <w:rFonts w:ascii="Times New Roman" w:hAnsi="Times New Roman" w:cs="Times New Roman"/>
          <w:b/>
          <w:sz w:val="24"/>
          <w:szCs w:val="24"/>
        </w:rPr>
        <w:t>. Описание мер муниципального и правового регулировани</w:t>
      </w:r>
      <w:r w:rsidR="00A13E82">
        <w:rPr>
          <w:rFonts w:ascii="Times New Roman" w:hAnsi="Times New Roman" w:cs="Times New Roman"/>
          <w:b/>
          <w:sz w:val="24"/>
          <w:szCs w:val="24"/>
        </w:rPr>
        <w:t>я и анализ ри</w:t>
      </w:r>
      <w:r w:rsidR="00A13E82">
        <w:rPr>
          <w:rFonts w:ascii="Times New Roman" w:hAnsi="Times New Roman" w:cs="Times New Roman"/>
          <w:b/>
          <w:sz w:val="24"/>
          <w:szCs w:val="24"/>
        </w:rPr>
        <w:t>с</w:t>
      </w:r>
      <w:r w:rsidR="00A13E82">
        <w:rPr>
          <w:rFonts w:ascii="Times New Roman" w:hAnsi="Times New Roman" w:cs="Times New Roman"/>
          <w:b/>
          <w:sz w:val="24"/>
          <w:szCs w:val="24"/>
        </w:rPr>
        <w:t xml:space="preserve">ков реализации </w:t>
      </w:r>
      <w:r w:rsidRPr="006D2BE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13E82">
        <w:rPr>
          <w:rFonts w:ascii="Times New Roman" w:hAnsi="Times New Roman" w:cs="Times New Roman"/>
          <w:b/>
          <w:sz w:val="24"/>
          <w:szCs w:val="24"/>
        </w:rPr>
        <w:t>.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Осно</w:t>
      </w:r>
      <w:r w:rsidR="00973F09">
        <w:t>вными рисками при реализации П</w:t>
      </w:r>
      <w:r w:rsidRPr="006D2BED">
        <w:t>рограммы являются  снижение объемов фина</w:t>
      </w:r>
      <w:r w:rsidRPr="006D2BED">
        <w:t>н</w:t>
      </w:r>
      <w:r w:rsidRPr="006D2BED">
        <w:t>сирования и неэф</w:t>
      </w:r>
      <w:r w:rsidR="00973F09">
        <w:t>фективного администрирования П</w:t>
      </w:r>
      <w:r w:rsidRPr="006D2BED">
        <w:t xml:space="preserve">рограммы. 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Не</w:t>
      </w:r>
      <w:r w:rsidR="00973F09">
        <w:t xml:space="preserve">дофинансирование мероприятий </w:t>
      </w:r>
      <w:r w:rsidRPr="006D2BED">
        <w:t>программы может привести к снижению показат</w:t>
      </w:r>
      <w:r w:rsidRPr="006D2BED">
        <w:t>е</w:t>
      </w:r>
      <w:r w:rsidRPr="006D2BED">
        <w:t>лей ее эффективности и вариативности приоритетов при решении рассматриваемых проблем.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Способом ограничения финансового риска является ежегодная корректировка пр</w:t>
      </w:r>
      <w:r w:rsidRPr="006D2BED">
        <w:t>о</w:t>
      </w:r>
      <w:r w:rsidRPr="006D2BED">
        <w:t>граммных мероприятий.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Административный риск связан</w:t>
      </w:r>
      <w:r w:rsidR="00973F09">
        <w:t xml:space="preserve"> с неэффективным управлением П</w:t>
      </w:r>
      <w:r w:rsidRPr="006D2BED">
        <w:t xml:space="preserve">рограммой, что может привести </w:t>
      </w:r>
      <w:r w:rsidR="00973F09">
        <w:t>к невыполнению целей и задач П</w:t>
      </w:r>
      <w:r w:rsidRPr="006D2BED">
        <w:t>рограммы и не</w:t>
      </w:r>
      <w:r w:rsidR="00C34906">
        <w:t xml:space="preserve"> </w:t>
      </w:r>
      <w:r w:rsidRPr="006D2BED">
        <w:t>достижению целевых показателей, срывам выполнения мероприятий.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Способами ограничения предполагаемых рисков являются: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- обеспечение финансирования мероприятий в объемах, позволяющих обеспечить до</w:t>
      </w:r>
      <w:r w:rsidRPr="006D2BED">
        <w:t>с</w:t>
      </w:r>
      <w:r w:rsidRPr="006D2BED">
        <w:t>тижение поставленных задач;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- определение и оценка рисков;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>- анализ и распределение по приоритетам меропри</w:t>
      </w:r>
      <w:r w:rsidR="007B1405">
        <w:t>ятий П</w:t>
      </w:r>
      <w:r w:rsidRPr="006D2BED">
        <w:t>рограммы;</w:t>
      </w:r>
    </w:p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 xml:space="preserve">- усиление </w:t>
      </w:r>
      <w:proofErr w:type="gramStart"/>
      <w:r w:rsidRPr="006D2BED">
        <w:t>контроля за</w:t>
      </w:r>
      <w:proofErr w:type="gramEnd"/>
      <w:r w:rsidRPr="006D2BED">
        <w:t xml:space="preserve"> ходом выполнения программных мероприятий и совершенств</w:t>
      </w:r>
      <w:r w:rsidRPr="006D2BED">
        <w:t>о</w:t>
      </w:r>
      <w:r w:rsidRPr="006D2BED">
        <w:t>ванием механизма тек</w:t>
      </w:r>
      <w:r w:rsidR="00B542C1">
        <w:t>ущего управления реализацией П</w:t>
      </w:r>
      <w:r w:rsidRPr="006D2BED">
        <w:t>рограммы;</w:t>
      </w:r>
    </w:p>
    <w:p w:rsidR="006E7EF6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  <w:r w:rsidRPr="006D2BED">
        <w:t xml:space="preserve"> - своевременн</w:t>
      </w:r>
      <w:r w:rsidR="00B542C1">
        <w:t>ая корректировка мероприятий П</w:t>
      </w:r>
      <w:r w:rsidRPr="006D2BED">
        <w:t>рограммы.</w:t>
      </w:r>
    </w:p>
    <w:p w:rsidR="006E7EF6" w:rsidRPr="00C36551" w:rsidRDefault="006E7EF6" w:rsidP="006E7EF6">
      <w:r w:rsidRPr="00C36551">
        <w:t>Общая последовательность качественных и количественных оценок  факторов риска типична и включает в себя следующие действия:</w:t>
      </w:r>
    </w:p>
    <w:p w:rsidR="006E7EF6" w:rsidRPr="00C36551" w:rsidRDefault="006E7EF6" w:rsidP="006E7EF6">
      <w:r w:rsidRPr="00C36551">
        <w:t>1) выявление источников и причин риска, этапов и работ, при выполнении которых возник</w:t>
      </w:r>
      <w:r w:rsidRPr="00C36551">
        <w:t>а</w:t>
      </w:r>
      <w:r w:rsidRPr="00C36551">
        <w:t>ет риск;</w:t>
      </w:r>
    </w:p>
    <w:p w:rsidR="006E7EF6" w:rsidRPr="00C36551" w:rsidRDefault="006E7EF6" w:rsidP="006E7EF6">
      <w:r w:rsidRPr="00C36551">
        <w:t>2) идентификация всех возможных качественных и количественных факторов рисков, сво</w:t>
      </w:r>
      <w:r w:rsidRPr="00C36551">
        <w:t>й</w:t>
      </w:r>
      <w:r w:rsidRPr="00C36551">
        <w:t>ственных рассматриваемому проекту;</w:t>
      </w:r>
    </w:p>
    <w:p w:rsidR="006E7EF6" w:rsidRPr="00C36551" w:rsidRDefault="006E7EF6" w:rsidP="006E7EF6">
      <w:r w:rsidRPr="00C36551">
        <w:t>3) оценка уровня отдельных качественных и количественных факторов рисков и риска пр</w:t>
      </w:r>
      <w:r w:rsidRPr="00C36551">
        <w:t>о</w:t>
      </w:r>
      <w:r w:rsidRPr="00C36551">
        <w:t>екта в целом, определяющая его экономическую целесообразность;</w:t>
      </w:r>
    </w:p>
    <w:p w:rsidR="006E7EF6" w:rsidRPr="00C36551" w:rsidRDefault="006E7EF6" w:rsidP="006E7EF6">
      <w:r w:rsidRPr="00C36551">
        <w:t>4) определение допустимого качественного и количественного фактора уровня риска;</w:t>
      </w:r>
    </w:p>
    <w:p w:rsidR="006E7EF6" w:rsidRPr="00C36551" w:rsidRDefault="006E7EF6" w:rsidP="006E7EF6">
      <w:r w:rsidRPr="00C36551">
        <w:t>5) разработка мероприятий по снижению риска.</w:t>
      </w:r>
    </w:p>
    <w:p w:rsidR="006E7EF6" w:rsidRPr="00C36551" w:rsidRDefault="006E7EF6" w:rsidP="006E7EF6">
      <w:pPr>
        <w:jc w:val="both"/>
      </w:pPr>
      <w:r w:rsidRPr="00C36551">
        <w:t xml:space="preserve">          В соответствии с данным алгоритмом оценка риска подразделяется на два взаимно д</w:t>
      </w:r>
      <w:r w:rsidRPr="00C36551">
        <w:t>о</w:t>
      </w:r>
      <w:r w:rsidRPr="00C36551">
        <w:t>полняющих направления: качественный подход  и количественный подход.</w:t>
      </w:r>
    </w:p>
    <w:p w:rsidR="006E7EF6" w:rsidRPr="00C36551" w:rsidRDefault="006E7EF6" w:rsidP="006E7EF6">
      <w:pPr>
        <w:jc w:val="both"/>
      </w:pPr>
      <w:r w:rsidRPr="00C36551">
        <w:t xml:space="preserve">          Методика качественной оценки рисков  является описательной, определяет  количес</w:t>
      </w:r>
      <w:r w:rsidRPr="00C36551">
        <w:t>т</w:t>
      </w:r>
      <w:r w:rsidRPr="00C36551">
        <w:t>венный результат,  стоимостную оценку выявленных рисков, их негативных последствий и «стабилизационных» мероприятий. Таким образом, главная задача качественного подхода —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6E7EF6" w:rsidRPr="00C36551" w:rsidRDefault="006E7EF6" w:rsidP="006E7EF6">
      <w:pPr>
        <w:jc w:val="both"/>
      </w:pPr>
      <w:r w:rsidRPr="00C36551">
        <w:t xml:space="preserve">        Методами количественного анализа рисков являются:</w:t>
      </w:r>
    </w:p>
    <w:p w:rsidR="006E7EF6" w:rsidRPr="00C36551" w:rsidRDefault="006E7EF6" w:rsidP="006E7EF6">
      <w:pPr>
        <w:jc w:val="both"/>
      </w:pPr>
      <w:r w:rsidRPr="00C36551">
        <w:t>1) статистические методы оценки:</w:t>
      </w:r>
    </w:p>
    <w:p w:rsidR="006E7EF6" w:rsidRPr="00C36551" w:rsidRDefault="006E7EF6" w:rsidP="006E7EF6">
      <w:pPr>
        <w:autoSpaceDE w:val="0"/>
        <w:autoSpaceDN w:val="0"/>
        <w:adjustRightInd w:val="0"/>
        <w:jc w:val="both"/>
      </w:pPr>
      <w:r w:rsidRPr="00C36551">
        <w:t>-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подпрограммы. В ходе реализации подпрограммы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подпрограммы, в целях повышения их полноты и информационной полезности.</w:t>
      </w:r>
    </w:p>
    <w:p w:rsidR="006E7EF6" w:rsidRPr="00C36551" w:rsidRDefault="006E7EF6" w:rsidP="006E7EF6">
      <w:pPr>
        <w:jc w:val="both"/>
      </w:pPr>
      <w:r w:rsidRPr="00C36551">
        <w:t>2) метод экспертных оценок:</w:t>
      </w:r>
    </w:p>
    <w:p w:rsidR="006E7EF6" w:rsidRPr="00C36551" w:rsidRDefault="006E7EF6" w:rsidP="006E7EF6">
      <w:pPr>
        <w:autoSpaceDE w:val="0"/>
        <w:autoSpaceDN w:val="0"/>
        <w:adjustRightInd w:val="0"/>
        <w:jc w:val="both"/>
      </w:pPr>
      <w:r w:rsidRPr="00C36551">
        <w:t>- выявление и идентификацию потенциальных рисков путем мониторинга основных пар</w:t>
      </w:r>
      <w:r w:rsidRPr="00C36551">
        <w:t>а</w:t>
      </w:r>
      <w:r w:rsidRPr="00C36551">
        <w:t xml:space="preserve">метров реализации демографической, социальной и молодежной политики (социально-экономических и финансовых показателей); </w:t>
      </w:r>
    </w:p>
    <w:p w:rsidR="006E7EF6" w:rsidRPr="00C36551" w:rsidRDefault="006E7EF6" w:rsidP="006E7EF6">
      <w:pPr>
        <w:autoSpaceDE w:val="0"/>
        <w:autoSpaceDN w:val="0"/>
        <w:adjustRightInd w:val="0"/>
        <w:jc w:val="both"/>
      </w:pPr>
      <w:r w:rsidRPr="00C36551">
        <w:t>- мониторинг и оценку исполнения целевых показателей (индикаторов), а также достижения индекса подпрограммы, выявление факторов риска, оценку их значимости (анализ вероятн</w:t>
      </w:r>
      <w:r w:rsidRPr="00C36551">
        <w:t>о</w:t>
      </w:r>
      <w:r w:rsidRPr="00C36551">
        <w:t>сти того, что произойдут события, способные отрицательно повлиять на конечные результ</w:t>
      </w:r>
      <w:r w:rsidRPr="00C36551">
        <w:t>а</w:t>
      </w:r>
      <w:r w:rsidRPr="00C36551">
        <w:t>ты реализации подпрограммы) с целью уточнения задач и мероприятий подпрограммы.</w:t>
      </w:r>
    </w:p>
    <w:p w:rsidR="006E7EF6" w:rsidRPr="00C36551" w:rsidRDefault="006E7EF6" w:rsidP="006E7EF6">
      <w:pPr>
        <w:autoSpaceDE w:val="0"/>
        <w:autoSpaceDN w:val="0"/>
        <w:adjustRightInd w:val="0"/>
        <w:jc w:val="both"/>
      </w:pPr>
      <w:r w:rsidRPr="00C36551">
        <w:t>3) финансовые риски:</w:t>
      </w:r>
    </w:p>
    <w:p w:rsidR="006E7EF6" w:rsidRPr="00C36551" w:rsidRDefault="006E7EF6" w:rsidP="006E7EF6">
      <w:pPr>
        <w:autoSpaceDE w:val="0"/>
        <w:autoSpaceDN w:val="0"/>
        <w:adjustRightInd w:val="0"/>
        <w:jc w:val="both"/>
      </w:pPr>
      <w:r w:rsidRPr="00C36551">
        <w:t>- макроэкономические и финансовые риски связаны с возможными кризисными явлениями в мировой и российской экономике, снижение объемов финансирования программных мер</w:t>
      </w:r>
      <w:r w:rsidRPr="00C36551">
        <w:t>о</w:t>
      </w:r>
      <w:r w:rsidRPr="00C36551">
        <w:t>приятий из средств бюджета. Возникновение данных рисков может привести к недофина</w:t>
      </w:r>
      <w:r w:rsidRPr="00C36551">
        <w:t>н</w:t>
      </w:r>
      <w:r w:rsidRPr="00C36551">
        <w:t>сированию запланированных мероприятий, в том числе публичных нормативных обяз</w:t>
      </w:r>
      <w:r w:rsidRPr="00C36551">
        <w:t>а</w:t>
      </w:r>
      <w:r w:rsidRPr="00C36551">
        <w:t>тельств, что приведет к росту социальной напряженности в обществе. При возникновении макроэкономических рисков потребуется существенная корректировка подпрограммы в ц</w:t>
      </w:r>
      <w:r w:rsidRPr="00C36551">
        <w:t>е</w:t>
      </w:r>
      <w:r w:rsidRPr="00C36551">
        <w:t>лях обеспечения достижения ее конечных результатов.</w:t>
      </w:r>
    </w:p>
    <w:p w:rsidR="006E7EF6" w:rsidRPr="00C36551" w:rsidRDefault="006E7EF6" w:rsidP="006E7EF6">
      <w:pPr>
        <w:jc w:val="both"/>
      </w:pPr>
      <w:r w:rsidRPr="00C36551">
        <w:t>3) метод аналогий.</w:t>
      </w:r>
    </w:p>
    <w:p w:rsidR="006E7EF6" w:rsidRPr="00C36551" w:rsidRDefault="006E7EF6" w:rsidP="006E7EF6">
      <w:pPr>
        <w:autoSpaceDE w:val="0"/>
        <w:autoSpaceDN w:val="0"/>
        <w:adjustRightInd w:val="0"/>
        <w:ind w:firstLine="540"/>
        <w:jc w:val="both"/>
      </w:pPr>
      <w:r w:rsidRPr="00C36551">
        <w:t>Оптимизация указанных рисков возможна за счет, рационального использования бю</w:t>
      </w:r>
      <w:r w:rsidRPr="00C36551">
        <w:t>д</w:t>
      </w:r>
      <w:r w:rsidRPr="00C36551">
        <w:t>жетных средств, исполнения индикативных показателей, достижения индекса подпрограммы и максимальной координа</w:t>
      </w:r>
      <w:r w:rsidR="003B74CD">
        <w:t xml:space="preserve">ции действий всех участников </w:t>
      </w:r>
      <w:r w:rsidRPr="00C36551">
        <w:t>программы.</w:t>
      </w:r>
    </w:p>
    <w:p w:rsidR="006D2BED" w:rsidRPr="006D2BED" w:rsidRDefault="006D2BED" w:rsidP="003B74CD">
      <w:pPr>
        <w:widowControl w:val="0"/>
        <w:autoSpaceDE w:val="0"/>
        <w:autoSpaceDN w:val="0"/>
        <w:adjustRightInd w:val="0"/>
        <w:ind w:firstLine="540"/>
        <w:jc w:val="both"/>
      </w:pPr>
      <w:r w:rsidRPr="00C36551">
        <w:t xml:space="preserve"> </w:t>
      </w:r>
      <w:proofErr w:type="gramStart"/>
      <w:r w:rsidR="003B74CD">
        <w:rPr>
          <w:rStyle w:val="rvts16"/>
          <w:rFonts w:ascii="Times New Roman" w:hAnsi="Times New Roman" w:cs="Times New Roman"/>
          <w:color w:val="auto"/>
          <w:sz w:val="24"/>
          <w:szCs w:val="24"/>
        </w:rPr>
        <w:t>П</w:t>
      </w:r>
      <w:r w:rsidRPr="00C36551">
        <w:rPr>
          <w:rStyle w:val="rvts16"/>
          <w:rFonts w:ascii="Times New Roman" w:hAnsi="Times New Roman" w:cs="Times New Roman"/>
          <w:color w:val="auto"/>
          <w:sz w:val="24"/>
          <w:szCs w:val="24"/>
        </w:rPr>
        <w:t>рограмма  разработана в</w:t>
      </w:r>
      <w:r w:rsidRPr="00C36551">
        <w:rPr>
          <w:sz w:val="28"/>
          <w:szCs w:val="28"/>
        </w:rPr>
        <w:t xml:space="preserve"> </w:t>
      </w:r>
      <w:r w:rsidRPr="00C36551">
        <w:t>соответствии со Стратегией государственной молодежной политики в Российской Федерации, утвержденной распоряжением Правительства Росси</w:t>
      </w:r>
      <w:r w:rsidRPr="00C36551">
        <w:t>й</w:t>
      </w:r>
      <w:r w:rsidRPr="00C36551">
        <w:t>ской Федерации от 18.12.2006 № 1760-р;</w:t>
      </w:r>
      <w:r w:rsidRPr="006D2BED">
        <w:t xml:space="preserve"> Законом Республики Бурятия от 23.12.1992 №283-</w:t>
      </w:r>
      <w:r w:rsidRPr="006D2BED">
        <w:rPr>
          <w:lang w:val="en-US"/>
        </w:rPr>
        <w:t>III</w:t>
      </w:r>
      <w:r w:rsidRPr="006D2BED">
        <w:t xml:space="preserve"> «О государственной молодежной политике в Республике Бурятия»;</w:t>
      </w:r>
      <w:r w:rsidRPr="006D2BED">
        <w:rPr>
          <w:rStyle w:val="rvts16"/>
          <w:rFonts w:ascii="Times New Roman" w:hAnsi="Times New Roman" w:cs="Times New Roman"/>
          <w:color w:val="auto"/>
          <w:sz w:val="24"/>
          <w:szCs w:val="24"/>
        </w:rPr>
        <w:t xml:space="preserve"> постановлением Пр</w:t>
      </w:r>
      <w:r w:rsidRPr="006D2BED">
        <w:rPr>
          <w:rStyle w:val="rvts16"/>
          <w:rFonts w:ascii="Times New Roman" w:hAnsi="Times New Roman" w:cs="Times New Roman"/>
          <w:color w:val="auto"/>
          <w:sz w:val="24"/>
          <w:szCs w:val="24"/>
        </w:rPr>
        <w:t>а</w:t>
      </w:r>
      <w:r w:rsidRPr="006D2BED">
        <w:rPr>
          <w:rStyle w:val="rvts16"/>
          <w:rFonts w:ascii="Times New Roman" w:hAnsi="Times New Roman" w:cs="Times New Roman"/>
          <w:color w:val="auto"/>
          <w:sz w:val="24"/>
          <w:szCs w:val="24"/>
        </w:rPr>
        <w:t>вительства Республики Бурятия от 25.08.2010г. №367 «О Концепции приоритетного респу</w:t>
      </w:r>
      <w:r w:rsidRPr="006D2BED">
        <w:rPr>
          <w:rStyle w:val="rvts16"/>
          <w:rFonts w:ascii="Times New Roman" w:hAnsi="Times New Roman" w:cs="Times New Roman"/>
          <w:color w:val="auto"/>
          <w:sz w:val="24"/>
          <w:szCs w:val="24"/>
        </w:rPr>
        <w:t>б</w:t>
      </w:r>
      <w:r w:rsidRPr="006D2BED">
        <w:rPr>
          <w:rStyle w:val="rvts16"/>
          <w:rFonts w:ascii="Times New Roman" w:hAnsi="Times New Roman" w:cs="Times New Roman"/>
          <w:color w:val="auto"/>
          <w:sz w:val="24"/>
          <w:szCs w:val="24"/>
        </w:rPr>
        <w:t>ликанского проекта «Молодежь Бурятии» на 2011-2020 годы».</w:t>
      </w:r>
      <w:proofErr w:type="gramEnd"/>
    </w:p>
    <w:p w:rsidR="006D2BED" w:rsidRPr="006D2BED" w:rsidRDefault="006D2BED" w:rsidP="006D2BED">
      <w:pPr>
        <w:autoSpaceDE w:val="0"/>
        <w:autoSpaceDN w:val="0"/>
        <w:adjustRightInd w:val="0"/>
        <w:ind w:firstLine="709"/>
        <w:jc w:val="both"/>
        <w:outlineLvl w:val="1"/>
      </w:pPr>
      <w:r w:rsidRPr="006D2BED">
        <w:t>Одним из осно</w:t>
      </w:r>
      <w:r w:rsidR="00BD26CD">
        <w:t>вных инструментов реализации П</w:t>
      </w:r>
      <w:r w:rsidRPr="006D2BED">
        <w:t xml:space="preserve">рограммы является нормативно-правовое регулирование в молодежной  политике. </w:t>
      </w:r>
    </w:p>
    <w:p w:rsidR="006D2BED" w:rsidRPr="006D2BED" w:rsidRDefault="006D2BED" w:rsidP="006D2BED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6D2BED">
        <w:t>В рамках разработки мер правового регулирования осуществляется обобщение пра</w:t>
      </w:r>
      <w:r w:rsidRPr="006D2BED">
        <w:t>к</w:t>
      </w:r>
      <w:r w:rsidRPr="006D2BED">
        <w:t>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</w:t>
      </w:r>
      <w:r w:rsidRPr="006D2BED">
        <w:t>о</w:t>
      </w:r>
      <w:r w:rsidRPr="006D2BED">
        <w:t>сти.</w:t>
      </w:r>
    </w:p>
    <w:p w:rsidR="006D2BED" w:rsidRPr="006D2BED" w:rsidRDefault="006D2BED" w:rsidP="006D2BE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D2BED">
        <w:rPr>
          <w:b/>
        </w:rPr>
        <w:t>Основные меры правового регулирования</w:t>
      </w: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5"/>
        <w:gridCol w:w="4395"/>
        <w:gridCol w:w="1260"/>
        <w:gridCol w:w="1260"/>
      </w:tblGrid>
      <w:tr w:rsidR="006D2BED" w:rsidRPr="006D2BED" w:rsidTr="00A11495">
        <w:tc>
          <w:tcPr>
            <w:tcW w:w="3375" w:type="dxa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>Вид нормативно-правового акта</w:t>
            </w:r>
          </w:p>
        </w:tc>
        <w:tc>
          <w:tcPr>
            <w:tcW w:w="4395" w:type="dxa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>Основные</w:t>
            </w:r>
          </w:p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 xml:space="preserve"> положения </w:t>
            </w:r>
          </w:p>
        </w:tc>
        <w:tc>
          <w:tcPr>
            <w:tcW w:w="1260" w:type="dxa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>Ответс</w:t>
            </w:r>
            <w:r w:rsidRPr="006D2BED">
              <w:rPr>
                <w:b/>
                <w:sz w:val="20"/>
                <w:szCs w:val="20"/>
              </w:rPr>
              <w:t>т</w:t>
            </w:r>
            <w:r w:rsidRPr="006D2BED">
              <w:rPr>
                <w:b/>
                <w:sz w:val="20"/>
                <w:szCs w:val="20"/>
              </w:rPr>
              <w:t>венный исполн</w:t>
            </w:r>
            <w:r w:rsidRPr="006D2BED">
              <w:rPr>
                <w:b/>
                <w:sz w:val="20"/>
                <w:szCs w:val="20"/>
              </w:rPr>
              <w:t>и</w:t>
            </w:r>
            <w:r w:rsidRPr="006D2BED">
              <w:rPr>
                <w:b/>
                <w:sz w:val="20"/>
                <w:szCs w:val="20"/>
              </w:rPr>
              <w:t>тель и</w:t>
            </w:r>
          </w:p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 xml:space="preserve"> соиспо</w:t>
            </w:r>
            <w:r w:rsidRPr="006D2BED">
              <w:rPr>
                <w:b/>
                <w:sz w:val="20"/>
                <w:szCs w:val="20"/>
              </w:rPr>
              <w:t>л</w:t>
            </w:r>
            <w:r w:rsidRPr="006D2BED">
              <w:rPr>
                <w:b/>
                <w:sz w:val="20"/>
                <w:szCs w:val="20"/>
              </w:rPr>
              <w:t>нитель</w:t>
            </w:r>
          </w:p>
        </w:tc>
        <w:tc>
          <w:tcPr>
            <w:tcW w:w="1260" w:type="dxa"/>
            <w:vAlign w:val="center"/>
          </w:tcPr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>Ожида</w:t>
            </w:r>
            <w:r w:rsidRPr="006D2BED">
              <w:rPr>
                <w:b/>
                <w:sz w:val="20"/>
                <w:szCs w:val="20"/>
              </w:rPr>
              <w:t>е</w:t>
            </w:r>
            <w:r w:rsidRPr="006D2BED">
              <w:rPr>
                <w:b/>
                <w:sz w:val="20"/>
                <w:szCs w:val="20"/>
              </w:rPr>
              <w:t>мые сроки</w:t>
            </w:r>
          </w:p>
          <w:p w:rsidR="006D2BED" w:rsidRPr="006D2BED" w:rsidRDefault="006D2BED" w:rsidP="006D2BED">
            <w:pPr>
              <w:jc w:val="center"/>
              <w:rPr>
                <w:b/>
                <w:sz w:val="20"/>
                <w:szCs w:val="20"/>
              </w:rPr>
            </w:pPr>
            <w:r w:rsidRPr="006D2BED">
              <w:rPr>
                <w:b/>
                <w:sz w:val="20"/>
                <w:szCs w:val="20"/>
              </w:rPr>
              <w:t xml:space="preserve"> принятия</w:t>
            </w:r>
          </w:p>
        </w:tc>
      </w:tr>
      <w:tr w:rsidR="005107C0" w:rsidRPr="006D2BED" w:rsidTr="00A11495">
        <w:trPr>
          <w:trHeight w:val="483"/>
        </w:trPr>
        <w:tc>
          <w:tcPr>
            <w:tcW w:w="3375" w:type="dxa"/>
          </w:tcPr>
          <w:p w:rsidR="005107C0" w:rsidRPr="006D2BED" w:rsidRDefault="005107C0" w:rsidP="005107C0">
            <w:pPr>
              <w:jc w:val="both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Внесение изменений в отдельные норма</w:t>
            </w:r>
            <w:r>
              <w:rPr>
                <w:sz w:val="20"/>
                <w:szCs w:val="20"/>
              </w:rPr>
              <w:t>тивно-правовые акты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 «</w:t>
            </w:r>
            <w:proofErr w:type="spellStart"/>
            <w:r>
              <w:rPr>
                <w:sz w:val="20"/>
                <w:szCs w:val="20"/>
              </w:rPr>
              <w:t>Мухо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шибирский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D2BED">
              <w:rPr>
                <w:sz w:val="20"/>
                <w:szCs w:val="20"/>
              </w:rPr>
              <w:t>в сфере мол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 xml:space="preserve">дежной </w:t>
            </w:r>
            <w:r>
              <w:rPr>
                <w:sz w:val="20"/>
                <w:szCs w:val="20"/>
              </w:rPr>
              <w:t>политики.</w:t>
            </w:r>
          </w:p>
        </w:tc>
        <w:tc>
          <w:tcPr>
            <w:tcW w:w="4395" w:type="dxa"/>
          </w:tcPr>
          <w:p w:rsidR="005107C0" w:rsidRPr="006D2BED" w:rsidRDefault="005107C0" w:rsidP="000B4E50">
            <w:pPr>
              <w:jc w:val="both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 xml:space="preserve">Приведение нормативно-правовых актов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 «</w:t>
            </w:r>
            <w:proofErr w:type="spellStart"/>
            <w:r>
              <w:rPr>
                <w:sz w:val="20"/>
                <w:szCs w:val="20"/>
              </w:rPr>
              <w:t>Мухоршибирский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Pr="006D2BED">
              <w:rPr>
                <w:sz w:val="20"/>
                <w:szCs w:val="20"/>
              </w:rPr>
              <w:t xml:space="preserve"> в соответствие с действующим закон</w:t>
            </w:r>
            <w:r w:rsidRPr="006D2BED">
              <w:rPr>
                <w:sz w:val="20"/>
                <w:szCs w:val="20"/>
              </w:rPr>
              <w:t>о</w:t>
            </w:r>
            <w:r w:rsidRPr="006D2BED">
              <w:rPr>
                <w:sz w:val="20"/>
                <w:szCs w:val="20"/>
              </w:rPr>
              <w:t>дательством</w:t>
            </w:r>
          </w:p>
        </w:tc>
        <w:tc>
          <w:tcPr>
            <w:tcW w:w="1260" w:type="dxa"/>
            <w:vAlign w:val="center"/>
          </w:tcPr>
          <w:p w:rsidR="005107C0" w:rsidRPr="006D2BED" w:rsidRDefault="009B3509" w:rsidP="000B4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1260" w:type="dxa"/>
            <w:vAlign w:val="center"/>
          </w:tcPr>
          <w:p w:rsidR="005107C0" w:rsidRPr="006D2BED" w:rsidRDefault="005107C0" w:rsidP="005107C0">
            <w:pPr>
              <w:jc w:val="center"/>
              <w:rPr>
                <w:sz w:val="20"/>
                <w:szCs w:val="20"/>
              </w:rPr>
            </w:pPr>
            <w:r w:rsidRPr="006D2B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D2BED">
              <w:rPr>
                <w:sz w:val="20"/>
                <w:szCs w:val="20"/>
              </w:rPr>
              <w:t>-2020гг.</w:t>
            </w:r>
          </w:p>
        </w:tc>
      </w:tr>
    </w:tbl>
    <w:p w:rsidR="006D2BED" w:rsidRPr="006D2BED" w:rsidRDefault="006D2BED" w:rsidP="006D2BED">
      <w:pPr>
        <w:widowControl w:val="0"/>
        <w:autoSpaceDE w:val="0"/>
        <w:autoSpaceDN w:val="0"/>
        <w:adjustRightInd w:val="0"/>
        <w:ind w:firstLine="540"/>
        <w:jc w:val="both"/>
      </w:pPr>
    </w:p>
    <w:sectPr w:rsidR="006D2BED" w:rsidRPr="006D2BED" w:rsidSect="00A11495">
      <w:pgSz w:w="11906" w:h="16838"/>
      <w:pgMar w:top="539" w:right="991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5F" w:rsidRDefault="0053665F" w:rsidP="0030416F">
      <w:r>
        <w:separator/>
      </w:r>
    </w:p>
  </w:endnote>
  <w:endnote w:type="continuationSeparator" w:id="1">
    <w:p w:rsidR="0053665F" w:rsidRDefault="0053665F" w:rsidP="0030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50" w:rsidRDefault="007E3A09" w:rsidP="00C162C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4E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4E50" w:rsidRDefault="000B4E50" w:rsidP="005C482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50" w:rsidRDefault="007E3A09" w:rsidP="00C162C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4E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3B8C">
      <w:rPr>
        <w:rStyle w:val="ad"/>
        <w:noProof/>
      </w:rPr>
      <w:t>1</w:t>
    </w:r>
    <w:r>
      <w:rPr>
        <w:rStyle w:val="ad"/>
      </w:rPr>
      <w:fldChar w:fldCharType="end"/>
    </w:r>
  </w:p>
  <w:p w:rsidR="000B4E50" w:rsidRDefault="000B4E50" w:rsidP="005C48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5F" w:rsidRDefault="0053665F" w:rsidP="0030416F">
      <w:r>
        <w:separator/>
      </w:r>
    </w:p>
  </w:footnote>
  <w:footnote w:type="continuationSeparator" w:id="1">
    <w:p w:rsidR="0053665F" w:rsidRDefault="0053665F" w:rsidP="0030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4E6C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514A6"/>
    <w:multiLevelType w:val="hybridMultilevel"/>
    <w:tmpl w:val="C5CA4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60197"/>
    <w:multiLevelType w:val="hybridMultilevel"/>
    <w:tmpl w:val="27A2D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3FA0EF2"/>
    <w:multiLevelType w:val="hybridMultilevel"/>
    <w:tmpl w:val="BC4ADC3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2C"/>
    <w:multiLevelType w:val="hybridMultilevel"/>
    <w:tmpl w:val="BE42709C"/>
    <w:lvl w:ilvl="0" w:tplc="B730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347BA"/>
    <w:multiLevelType w:val="hybridMultilevel"/>
    <w:tmpl w:val="0BF042B8"/>
    <w:lvl w:ilvl="0" w:tplc="050E53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A03868"/>
    <w:multiLevelType w:val="hybridMultilevel"/>
    <w:tmpl w:val="7EF2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A177D"/>
    <w:multiLevelType w:val="hybridMultilevel"/>
    <w:tmpl w:val="DEE2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5474D"/>
    <w:multiLevelType w:val="hybridMultilevel"/>
    <w:tmpl w:val="4C2E16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96"/>
    <w:rsid w:val="0000076A"/>
    <w:rsid w:val="00005A55"/>
    <w:rsid w:val="00017F03"/>
    <w:rsid w:val="00021E5C"/>
    <w:rsid w:val="00024C9B"/>
    <w:rsid w:val="00045563"/>
    <w:rsid w:val="000455AC"/>
    <w:rsid w:val="00053C59"/>
    <w:rsid w:val="0006126C"/>
    <w:rsid w:val="00061BCD"/>
    <w:rsid w:val="000631F6"/>
    <w:rsid w:val="00063859"/>
    <w:rsid w:val="00066AEA"/>
    <w:rsid w:val="00067A6A"/>
    <w:rsid w:val="00070A0E"/>
    <w:rsid w:val="00071E62"/>
    <w:rsid w:val="0007392A"/>
    <w:rsid w:val="0007471A"/>
    <w:rsid w:val="0007731D"/>
    <w:rsid w:val="000779FF"/>
    <w:rsid w:val="000835B1"/>
    <w:rsid w:val="00084DC1"/>
    <w:rsid w:val="000861BA"/>
    <w:rsid w:val="00090520"/>
    <w:rsid w:val="00090F01"/>
    <w:rsid w:val="0009373F"/>
    <w:rsid w:val="0009573A"/>
    <w:rsid w:val="0009601B"/>
    <w:rsid w:val="00097E29"/>
    <w:rsid w:val="000A23F2"/>
    <w:rsid w:val="000A7E9D"/>
    <w:rsid w:val="000B0A3A"/>
    <w:rsid w:val="000B4E50"/>
    <w:rsid w:val="000B5409"/>
    <w:rsid w:val="000B61BE"/>
    <w:rsid w:val="000C0B1C"/>
    <w:rsid w:val="000C2AA6"/>
    <w:rsid w:val="000C6B6C"/>
    <w:rsid w:val="000D053F"/>
    <w:rsid w:val="000D0D1A"/>
    <w:rsid w:val="000D6FC7"/>
    <w:rsid w:val="000E16E0"/>
    <w:rsid w:val="000E23F8"/>
    <w:rsid w:val="000E4FB0"/>
    <w:rsid w:val="000F0775"/>
    <w:rsid w:val="000F2D68"/>
    <w:rsid w:val="000F682B"/>
    <w:rsid w:val="00103FE3"/>
    <w:rsid w:val="0011079C"/>
    <w:rsid w:val="0011320E"/>
    <w:rsid w:val="00117A63"/>
    <w:rsid w:val="001230BA"/>
    <w:rsid w:val="0012769C"/>
    <w:rsid w:val="00130601"/>
    <w:rsid w:val="00131FB8"/>
    <w:rsid w:val="001358AA"/>
    <w:rsid w:val="001367DC"/>
    <w:rsid w:val="001371B7"/>
    <w:rsid w:val="00140405"/>
    <w:rsid w:val="001405C4"/>
    <w:rsid w:val="00153C96"/>
    <w:rsid w:val="0016138C"/>
    <w:rsid w:val="00161EC7"/>
    <w:rsid w:val="00162631"/>
    <w:rsid w:val="001644AC"/>
    <w:rsid w:val="00164717"/>
    <w:rsid w:val="001662CE"/>
    <w:rsid w:val="00167501"/>
    <w:rsid w:val="00177058"/>
    <w:rsid w:val="001819B6"/>
    <w:rsid w:val="00181C2E"/>
    <w:rsid w:val="00182F4B"/>
    <w:rsid w:val="00185A8C"/>
    <w:rsid w:val="001866EF"/>
    <w:rsid w:val="00187DB6"/>
    <w:rsid w:val="001A0312"/>
    <w:rsid w:val="001A07C6"/>
    <w:rsid w:val="001A7FBC"/>
    <w:rsid w:val="001B3326"/>
    <w:rsid w:val="001B66C0"/>
    <w:rsid w:val="001B6735"/>
    <w:rsid w:val="001C00CD"/>
    <w:rsid w:val="001C33B5"/>
    <w:rsid w:val="001C4106"/>
    <w:rsid w:val="001C4F58"/>
    <w:rsid w:val="001C72F7"/>
    <w:rsid w:val="001D4993"/>
    <w:rsid w:val="001E5517"/>
    <w:rsid w:val="001E6DAC"/>
    <w:rsid w:val="001E756E"/>
    <w:rsid w:val="001F2797"/>
    <w:rsid w:val="00201C7A"/>
    <w:rsid w:val="00202A33"/>
    <w:rsid w:val="00207E8B"/>
    <w:rsid w:val="002118BC"/>
    <w:rsid w:val="00214EE4"/>
    <w:rsid w:val="002159D7"/>
    <w:rsid w:val="002171D3"/>
    <w:rsid w:val="00222DC4"/>
    <w:rsid w:val="00225732"/>
    <w:rsid w:val="00226163"/>
    <w:rsid w:val="00226655"/>
    <w:rsid w:val="00234106"/>
    <w:rsid w:val="00236F2D"/>
    <w:rsid w:val="00243C1E"/>
    <w:rsid w:val="00251237"/>
    <w:rsid w:val="0025732B"/>
    <w:rsid w:val="00260B0A"/>
    <w:rsid w:val="00267915"/>
    <w:rsid w:val="00267E40"/>
    <w:rsid w:val="0027016C"/>
    <w:rsid w:val="00272643"/>
    <w:rsid w:val="0027685D"/>
    <w:rsid w:val="00280706"/>
    <w:rsid w:val="00280CEE"/>
    <w:rsid w:val="002814D7"/>
    <w:rsid w:val="002823D3"/>
    <w:rsid w:val="002825C8"/>
    <w:rsid w:val="00287700"/>
    <w:rsid w:val="00294078"/>
    <w:rsid w:val="00297413"/>
    <w:rsid w:val="002A4922"/>
    <w:rsid w:val="002A50BD"/>
    <w:rsid w:val="002A65DD"/>
    <w:rsid w:val="002B1798"/>
    <w:rsid w:val="002B2711"/>
    <w:rsid w:val="002B392B"/>
    <w:rsid w:val="002C2E44"/>
    <w:rsid w:val="002C3033"/>
    <w:rsid w:val="002C6F33"/>
    <w:rsid w:val="002D24FD"/>
    <w:rsid w:val="002D3887"/>
    <w:rsid w:val="002D6B37"/>
    <w:rsid w:val="002E0D59"/>
    <w:rsid w:val="002E1249"/>
    <w:rsid w:val="002E66D0"/>
    <w:rsid w:val="002E7ED8"/>
    <w:rsid w:val="002F127D"/>
    <w:rsid w:val="002F5605"/>
    <w:rsid w:val="0030416F"/>
    <w:rsid w:val="00304564"/>
    <w:rsid w:val="00305011"/>
    <w:rsid w:val="00311940"/>
    <w:rsid w:val="0031403F"/>
    <w:rsid w:val="00316B41"/>
    <w:rsid w:val="00324BE3"/>
    <w:rsid w:val="00325266"/>
    <w:rsid w:val="003336C5"/>
    <w:rsid w:val="00335203"/>
    <w:rsid w:val="003353DF"/>
    <w:rsid w:val="003378C0"/>
    <w:rsid w:val="00341DA6"/>
    <w:rsid w:val="003422F8"/>
    <w:rsid w:val="00343A12"/>
    <w:rsid w:val="0034536D"/>
    <w:rsid w:val="00352C2C"/>
    <w:rsid w:val="00352D59"/>
    <w:rsid w:val="00354CB5"/>
    <w:rsid w:val="00357D14"/>
    <w:rsid w:val="00363A08"/>
    <w:rsid w:val="00373B5E"/>
    <w:rsid w:val="003745D2"/>
    <w:rsid w:val="003778B9"/>
    <w:rsid w:val="0038552F"/>
    <w:rsid w:val="00386B81"/>
    <w:rsid w:val="00397232"/>
    <w:rsid w:val="003A12FC"/>
    <w:rsid w:val="003A2B2A"/>
    <w:rsid w:val="003A7112"/>
    <w:rsid w:val="003B2A0E"/>
    <w:rsid w:val="003B74CD"/>
    <w:rsid w:val="003C25FA"/>
    <w:rsid w:val="003C3C2A"/>
    <w:rsid w:val="003C6126"/>
    <w:rsid w:val="003D104C"/>
    <w:rsid w:val="003D16BA"/>
    <w:rsid w:val="003D1BAB"/>
    <w:rsid w:val="003D20FA"/>
    <w:rsid w:val="003D3CAC"/>
    <w:rsid w:val="003E0038"/>
    <w:rsid w:val="003E15D8"/>
    <w:rsid w:val="003E1E23"/>
    <w:rsid w:val="003E366A"/>
    <w:rsid w:val="003E36E5"/>
    <w:rsid w:val="003F1ED0"/>
    <w:rsid w:val="003F25F2"/>
    <w:rsid w:val="003F389F"/>
    <w:rsid w:val="003F6086"/>
    <w:rsid w:val="00414756"/>
    <w:rsid w:val="00416D3B"/>
    <w:rsid w:val="004221A0"/>
    <w:rsid w:val="00422546"/>
    <w:rsid w:val="00425D0D"/>
    <w:rsid w:val="0042602D"/>
    <w:rsid w:val="00443B01"/>
    <w:rsid w:val="00443ECD"/>
    <w:rsid w:val="00450660"/>
    <w:rsid w:val="00451437"/>
    <w:rsid w:val="004655D7"/>
    <w:rsid w:val="00466B02"/>
    <w:rsid w:val="0046727A"/>
    <w:rsid w:val="00467F71"/>
    <w:rsid w:val="00471BF6"/>
    <w:rsid w:val="00476308"/>
    <w:rsid w:val="004801F9"/>
    <w:rsid w:val="0048141F"/>
    <w:rsid w:val="00481C61"/>
    <w:rsid w:val="004841FB"/>
    <w:rsid w:val="004858D0"/>
    <w:rsid w:val="00486945"/>
    <w:rsid w:val="00486CA3"/>
    <w:rsid w:val="00492585"/>
    <w:rsid w:val="004968E6"/>
    <w:rsid w:val="004A064F"/>
    <w:rsid w:val="004A0D71"/>
    <w:rsid w:val="004A1FDA"/>
    <w:rsid w:val="004A4B55"/>
    <w:rsid w:val="004A4EFB"/>
    <w:rsid w:val="004A7209"/>
    <w:rsid w:val="004B3D62"/>
    <w:rsid w:val="004B3F40"/>
    <w:rsid w:val="004B554B"/>
    <w:rsid w:val="004C41BA"/>
    <w:rsid w:val="004C43BF"/>
    <w:rsid w:val="004C6A99"/>
    <w:rsid w:val="004C6AE8"/>
    <w:rsid w:val="004D6CFC"/>
    <w:rsid w:val="004E2F29"/>
    <w:rsid w:val="004E65B7"/>
    <w:rsid w:val="004E7E68"/>
    <w:rsid w:val="004F26B3"/>
    <w:rsid w:val="004F4227"/>
    <w:rsid w:val="004F52B1"/>
    <w:rsid w:val="00501B04"/>
    <w:rsid w:val="00504C62"/>
    <w:rsid w:val="00506863"/>
    <w:rsid w:val="00507A89"/>
    <w:rsid w:val="00510757"/>
    <w:rsid w:val="005107C0"/>
    <w:rsid w:val="00510937"/>
    <w:rsid w:val="00511CC2"/>
    <w:rsid w:val="00513978"/>
    <w:rsid w:val="005175FC"/>
    <w:rsid w:val="005302F2"/>
    <w:rsid w:val="00533CAB"/>
    <w:rsid w:val="0053665F"/>
    <w:rsid w:val="0054178F"/>
    <w:rsid w:val="00543B5F"/>
    <w:rsid w:val="00544DFC"/>
    <w:rsid w:val="0055127C"/>
    <w:rsid w:val="0055185B"/>
    <w:rsid w:val="00551FA5"/>
    <w:rsid w:val="00565A8B"/>
    <w:rsid w:val="00565E62"/>
    <w:rsid w:val="00566450"/>
    <w:rsid w:val="00566504"/>
    <w:rsid w:val="005666EB"/>
    <w:rsid w:val="00571190"/>
    <w:rsid w:val="00572B9F"/>
    <w:rsid w:val="00572FA2"/>
    <w:rsid w:val="00574E03"/>
    <w:rsid w:val="005808B9"/>
    <w:rsid w:val="00585917"/>
    <w:rsid w:val="00590290"/>
    <w:rsid w:val="00591C45"/>
    <w:rsid w:val="00591EE5"/>
    <w:rsid w:val="00593D12"/>
    <w:rsid w:val="00593F6A"/>
    <w:rsid w:val="005A4342"/>
    <w:rsid w:val="005A4F81"/>
    <w:rsid w:val="005A5865"/>
    <w:rsid w:val="005A736F"/>
    <w:rsid w:val="005A7714"/>
    <w:rsid w:val="005B5DC0"/>
    <w:rsid w:val="005B7223"/>
    <w:rsid w:val="005C2549"/>
    <w:rsid w:val="005C4824"/>
    <w:rsid w:val="005C4D5D"/>
    <w:rsid w:val="005C6963"/>
    <w:rsid w:val="005C76E0"/>
    <w:rsid w:val="005D5566"/>
    <w:rsid w:val="005D588A"/>
    <w:rsid w:val="005E2533"/>
    <w:rsid w:val="005E4B2F"/>
    <w:rsid w:val="005E54FF"/>
    <w:rsid w:val="005E6496"/>
    <w:rsid w:val="005E695D"/>
    <w:rsid w:val="005F0E0B"/>
    <w:rsid w:val="005F67C3"/>
    <w:rsid w:val="005F6C40"/>
    <w:rsid w:val="00600040"/>
    <w:rsid w:val="00614D45"/>
    <w:rsid w:val="00614E4D"/>
    <w:rsid w:val="00616DB5"/>
    <w:rsid w:val="006171AD"/>
    <w:rsid w:val="006210E4"/>
    <w:rsid w:val="00622904"/>
    <w:rsid w:val="00623072"/>
    <w:rsid w:val="0062503A"/>
    <w:rsid w:val="00625DB7"/>
    <w:rsid w:val="00626C38"/>
    <w:rsid w:val="00627D45"/>
    <w:rsid w:val="00636AE5"/>
    <w:rsid w:val="00643A50"/>
    <w:rsid w:val="00651D6F"/>
    <w:rsid w:val="006521EC"/>
    <w:rsid w:val="00660848"/>
    <w:rsid w:val="00660DB1"/>
    <w:rsid w:val="006667E5"/>
    <w:rsid w:val="00667C74"/>
    <w:rsid w:val="00670D76"/>
    <w:rsid w:val="00674913"/>
    <w:rsid w:val="006752D4"/>
    <w:rsid w:val="006768D1"/>
    <w:rsid w:val="00676A79"/>
    <w:rsid w:val="00677DB2"/>
    <w:rsid w:val="0068127E"/>
    <w:rsid w:val="00682AF0"/>
    <w:rsid w:val="0068458C"/>
    <w:rsid w:val="00685747"/>
    <w:rsid w:val="00687E06"/>
    <w:rsid w:val="006915B5"/>
    <w:rsid w:val="00694740"/>
    <w:rsid w:val="00695226"/>
    <w:rsid w:val="00696829"/>
    <w:rsid w:val="0069773D"/>
    <w:rsid w:val="00697B8A"/>
    <w:rsid w:val="006A0214"/>
    <w:rsid w:val="006A0B78"/>
    <w:rsid w:val="006A15FC"/>
    <w:rsid w:val="006A5718"/>
    <w:rsid w:val="006B3FDB"/>
    <w:rsid w:val="006B452D"/>
    <w:rsid w:val="006B6739"/>
    <w:rsid w:val="006B7B62"/>
    <w:rsid w:val="006C0292"/>
    <w:rsid w:val="006C4048"/>
    <w:rsid w:val="006D0CDB"/>
    <w:rsid w:val="006D1D24"/>
    <w:rsid w:val="006D2BED"/>
    <w:rsid w:val="006D6160"/>
    <w:rsid w:val="006D6D13"/>
    <w:rsid w:val="006E3911"/>
    <w:rsid w:val="006E3A28"/>
    <w:rsid w:val="006E7EF6"/>
    <w:rsid w:val="006F04DF"/>
    <w:rsid w:val="006F2E9C"/>
    <w:rsid w:val="00701666"/>
    <w:rsid w:val="00702D57"/>
    <w:rsid w:val="00703645"/>
    <w:rsid w:val="00703FCE"/>
    <w:rsid w:val="00710C0B"/>
    <w:rsid w:val="007129E2"/>
    <w:rsid w:val="0072114B"/>
    <w:rsid w:val="00727C3B"/>
    <w:rsid w:val="00730137"/>
    <w:rsid w:val="00741FF1"/>
    <w:rsid w:val="00743168"/>
    <w:rsid w:val="0075039F"/>
    <w:rsid w:val="00750E2C"/>
    <w:rsid w:val="00755A17"/>
    <w:rsid w:val="00755E23"/>
    <w:rsid w:val="00756AA2"/>
    <w:rsid w:val="00757AD5"/>
    <w:rsid w:val="00765427"/>
    <w:rsid w:val="00770129"/>
    <w:rsid w:val="00770200"/>
    <w:rsid w:val="00773DAE"/>
    <w:rsid w:val="00773F12"/>
    <w:rsid w:val="0077687B"/>
    <w:rsid w:val="00777907"/>
    <w:rsid w:val="00792E10"/>
    <w:rsid w:val="007939ED"/>
    <w:rsid w:val="007941FA"/>
    <w:rsid w:val="00797AC8"/>
    <w:rsid w:val="007A1827"/>
    <w:rsid w:val="007A49C1"/>
    <w:rsid w:val="007B1405"/>
    <w:rsid w:val="007B25C9"/>
    <w:rsid w:val="007B4B3E"/>
    <w:rsid w:val="007C0986"/>
    <w:rsid w:val="007C6CE9"/>
    <w:rsid w:val="007C74E4"/>
    <w:rsid w:val="007D13B1"/>
    <w:rsid w:val="007D49DD"/>
    <w:rsid w:val="007D6A1F"/>
    <w:rsid w:val="007E1245"/>
    <w:rsid w:val="007E3A09"/>
    <w:rsid w:val="007F1E2F"/>
    <w:rsid w:val="007F3CE0"/>
    <w:rsid w:val="007F55D8"/>
    <w:rsid w:val="007F573F"/>
    <w:rsid w:val="007F5772"/>
    <w:rsid w:val="00802959"/>
    <w:rsid w:val="008033E9"/>
    <w:rsid w:val="00804189"/>
    <w:rsid w:val="00811B5A"/>
    <w:rsid w:val="00814AC3"/>
    <w:rsid w:val="00815FFE"/>
    <w:rsid w:val="008164C4"/>
    <w:rsid w:val="008203B6"/>
    <w:rsid w:val="0082350B"/>
    <w:rsid w:val="008273C5"/>
    <w:rsid w:val="00837CE6"/>
    <w:rsid w:val="00840884"/>
    <w:rsid w:val="008531CC"/>
    <w:rsid w:val="00862767"/>
    <w:rsid w:val="008627A1"/>
    <w:rsid w:val="008664C7"/>
    <w:rsid w:val="00871F69"/>
    <w:rsid w:val="0087235A"/>
    <w:rsid w:val="008735E1"/>
    <w:rsid w:val="00887486"/>
    <w:rsid w:val="008874BB"/>
    <w:rsid w:val="00893B8C"/>
    <w:rsid w:val="00894864"/>
    <w:rsid w:val="008977BB"/>
    <w:rsid w:val="008A1975"/>
    <w:rsid w:val="008A1D96"/>
    <w:rsid w:val="008A3277"/>
    <w:rsid w:val="008A4B5C"/>
    <w:rsid w:val="008B02AF"/>
    <w:rsid w:val="008B3380"/>
    <w:rsid w:val="008B6580"/>
    <w:rsid w:val="008B7C90"/>
    <w:rsid w:val="008C395F"/>
    <w:rsid w:val="008C55FB"/>
    <w:rsid w:val="008C6DCA"/>
    <w:rsid w:val="008C70F8"/>
    <w:rsid w:val="008C7291"/>
    <w:rsid w:val="008C7E21"/>
    <w:rsid w:val="008D44A8"/>
    <w:rsid w:val="008E133E"/>
    <w:rsid w:val="008F37A0"/>
    <w:rsid w:val="009007DC"/>
    <w:rsid w:val="00901609"/>
    <w:rsid w:val="00901EB7"/>
    <w:rsid w:val="00903E1C"/>
    <w:rsid w:val="00904CAF"/>
    <w:rsid w:val="00905BE4"/>
    <w:rsid w:val="00906D61"/>
    <w:rsid w:val="00914616"/>
    <w:rsid w:val="00914BED"/>
    <w:rsid w:val="009207DC"/>
    <w:rsid w:val="0092380B"/>
    <w:rsid w:val="00931837"/>
    <w:rsid w:val="0093727D"/>
    <w:rsid w:val="009378DE"/>
    <w:rsid w:val="0094157A"/>
    <w:rsid w:val="00942B4C"/>
    <w:rsid w:val="00942D24"/>
    <w:rsid w:val="00944929"/>
    <w:rsid w:val="0095300F"/>
    <w:rsid w:val="00954A09"/>
    <w:rsid w:val="00954A81"/>
    <w:rsid w:val="00957138"/>
    <w:rsid w:val="00960017"/>
    <w:rsid w:val="009630AE"/>
    <w:rsid w:val="009638FA"/>
    <w:rsid w:val="009670CE"/>
    <w:rsid w:val="0097138F"/>
    <w:rsid w:val="00973F09"/>
    <w:rsid w:val="009742D4"/>
    <w:rsid w:val="00977758"/>
    <w:rsid w:val="00980D24"/>
    <w:rsid w:val="009810A3"/>
    <w:rsid w:val="00994FB1"/>
    <w:rsid w:val="009A0137"/>
    <w:rsid w:val="009A1958"/>
    <w:rsid w:val="009A2CD7"/>
    <w:rsid w:val="009A3FAB"/>
    <w:rsid w:val="009A5B42"/>
    <w:rsid w:val="009A66AD"/>
    <w:rsid w:val="009B26D2"/>
    <w:rsid w:val="009B31D8"/>
    <w:rsid w:val="009B3509"/>
    <w:rsid w:val="009B38C2"/>
    <w:rsid w:val="009B3BA8"/>
    <w:rsid w:val="009C3690"/>
    <w:rsid w:val="009C5B15"/>
    <w:rsid w:val="009C72D8"/>
    <w:rsid w:val="009D07FE"/>
    <w:rsid w:val="009D096B"/>
    <w:rsid w:val="009D4A97"/>
    <w:rsid w:val="009D6049"/>
    <w:rsid w:val="009D6058"/>
    <w:rsid w:val="009E1EDF"/>
    <w:rsid w:val="009E2BB3"/>
    <w:rsid w:val="009E4B5E"/>
    <w:rsid w:val="009E6E64"/>
    <w:rsid w:val="009F089C"/>
    <w:rsid w:val="009F5F3D"/>
    <w:rsid w:val="009F6985"/>
    <w:rsid w:val="00A0035A"/>
    <w:rsid w:val="00A03EAC"/>
    <w:rsid w:val="00A0558F"/>
    <w:rsid w:val="00A10F9C"/>
    <w:rsid w:val="00A11495"/>
    <w:rsid w:val="00A1202A"/>
    <w:rsid w:val="00A13B4D"/>
    <w:rsid w:val="00A13B8F"/>
    <w:rsid w:val="00A13E82"/>
    <w:rsid w:val="00A1430F"/>
    <w:rsid w:val="00A17791"/>
    <w:rsid w:val="00A209B5"/>
    <w:rsid w:val="00A2298B"/>
    <w:rsid w:val="00A31E50"/>
    <w:rsid w:val="00A36558"/>
    <w:rsid w:val="00A367BF"/>
    <w:rsid w:val="00A41F47"/>
    <w:rsid w:val="00A42E21"/>
    <w:rsid w:val="00A448C0"/>
    <w:rsid w:val="00A461CD"/>
    <w:rsid w:val="00A504E8"/>
    <w:rsid w:val="00A512A9"/>
    <w:rsid w:val="00A52E6E"/>
    <w:rsid w:val="00A556A9"/>
    <w:rsid w:val="00A57E5D"/>
    <w:rsid w:val="00A63998"/>
    <w:rsid w:val="00A71249"/>
    <w:rsid w:val="00A71EF5"/>
    <w:rsid w:val="00A72466"/>
    <w:rsid w:val="00A756BE"/>
    <w:rsid w:val="00A76C43"/>
    <w:rsid w:val="00A84E49"/>
    <w:rsid w:val="00A85311"/>
    <w:rsid w:val="00A85B6C"/>
    <w:rsid w:val="00A85EA6"/>
    <w:rsid w:val="00A86D95"/>
    <w:rsid w:val="00A93759"/>
    <w:rsid w:val="00AB3710"/>
    <w:rsid w:val="00AB3F4E"/>
    <w:rsid w:val="00AB4303"/>
    <w:rsid w:val="00AC0FA9"/>
    <w:rsid w:val="00AC1737"/>
    <w:rsid w:val="00AC1C82"/>
    <w:rsid w:val="00AC28D4"/>
    <w:rsid w:val="00AC43D4"/>
    <w:rsid w:val="00AC66DD"/>
    <w:rsid w:val="00AC7CAB"/>
    <w:rsid w:val="00AD5162"/>
    <w:rsid w:val="00AD7645"/>
    <w:rsid w:val="00AF28D3"/>
    <w:rsid w:val="00AF3209"/>
    <w:rsid w:val="00AF3B45"/>
    <w:rsid w:val="00AF434A"/>
    <w:rsid w:val="00AF4581"/>
    <w:rsid w:val="00AF5DF0"/>
    <w:rsid w:val="00B017C5"/>
    <w:rsid w:val="00B07AF1"/>
    <w:rsid w:val="00B12AAF"/>
    <w:rsid w:val="00B12B41"/>
    <w:rsid w:val="00B135D5"/>
    <w:rsid w:val="00B13E92"/>
    <w:rsid w:val="00B23330"/>
    <w:rsid w:val="00B25948"/>
    <w:rsid w:val="00B25EFC"/>
    <w:rsid w:val="00B26D29"/>
    <w:rsid w:val="00B274DE"/>
    <w:rsid w:val="00B27B6E"/>
    <w:rsid w:val="00B40BCE"/>
    <w:rsid w:val="00B53687"/>
    <w:rsid w:val="00B53E30"/>
    <w:rsid w:val="00B542C1"/>
    <w:rsid w:val="00B63A20"/>
    <w:rsid w:val="00B662E6"/>
    <w:rsid w:val="00B705DD"/>
    <w:rsid w:val="00B713D2"/>
    <w:rsid w:val="00B71A2A"/>
    <w:rsid w:val="00B73CC1"/>
    <w:rsid w:val="00B757BE"/>
    <w:rsid w:val="00B778A3"/>
    <w:rsid w:val="00B80998"/>
    <w:rsid w:val="00B859A1"/>
    <w:rsid w:val="00B862E4"/>
    <w:rsid w:val="00B923A4"/>
    <w:rsid w:val="00B93C22"/>
    <w:rsid w:val="00BA3333"/>
    <w:rsid w:val="00BA4316"/>
    <w:rsid w:val="00BA7FC2"/>
    <w:rsid w:val="00BB1D37"/>
    <w:rsid w:val="00BB716F"/>
    <w:rsid w:val="00BB7965"/>
    <w:rsid w:val="00BC0626"/>
    <w:rsid w:val="00BC0A9F"/>
    <w:rsid w:val="00BC1DCB"/>
    <w:rsid w:val="00BC6411"/>
    <w:rsid w:val="00BD26CD"/>
    <w:rsid w:val="00BD2E67"/>
    <w:rsid w:val="00BD3A49"/>
    <w:rsid w:val="00BE1F13"/>
    <w:rsid w:val="00BE548F"/>
    <w:rsid w:val="00BE7740"/>
    <w:rsid w:val="00BF727D"/>
    <w:rsid w:val="00C0028F"/>
    <w:rsid w:val="00C0292C"/>
    <w:rsid w:val="00C02D3C"/>
    <w:rsid w:val="00C045C3"/>
    <w:rsid w:val="00C10D74"/>
    <w:rsid w:val="00C162C9"/>
    <w:rsid w:val="00C1681E"/>
    <w:rsid w:val="00C2608E"/>
    <w:rsid w:val="00C27459"/>
    <w:rsid w:val="00C30145"/>
    <w:rsid w:val="00C30232"/>
    <w:rsid w:val="00C31556"/>
    <w:rsid w:val="00C31777"/>
    <w:rsid w:val="00C31F06"/>
    <w:rsid w:val="00C34906"/>
    <w:rsid w:val="00C36551"/>
    <w:rsid w:val="00C43567"/>
    <w:rsid w:val="00C503DC"/>
    <w:rsid w:val="00C50499"/>
    <w:rsid w:val="00C57350"/>
    <w:rsid w:val="00C60F8E"/>
    <w:rsid w:val="00C7116C"/>
    <w:rsid w:val="00C74DBE"/>
    <w:rsid w:val="00C770C8"/>
    <w:rsid w:val="00C804DC"/>
    <w:rsid w:val="00C837AF"/>
    <w:rsid w:val="00C83BBC"/>
    <w:rsid w:val="00C855CC"/>
    <w:rsid w:val="00CA29E3"/>
    <w:rsid w:val="00CA470C"/>
    <w:rsid w:val="00CB6C00"/>
    <w:rsid w:val="00CB7D0B"/>
    <w:rsid w:val="00CC0719"/>
    <w:rsid w:val="00CC4650"/>
    <w:rsid w:val="00CC6C22"/>
    <w:rsid w:val="00CE1955"/>
    <w:rsid w:val="00CE3176"/>
    <w:rsid w:val="00CF1522"/>
    <w:rsid w:val="00CF1F71"/>
    <w:rsid w:val="00CF27FE"/>
    <w:rsid w:val="00CF5482"/>
    <w:rsid w:val="00CF54D2"/>
    <w:rsid w:val="00CF78AA"/>
    <w:rsid w:val="00D0291A"/>
    <w:rsid w:val="00D07892"/>
    <w:rsid w:val="00D1078B"/>
    <w:rsid w:val="00D1096A"/>
    <w:rsid w:val="00D124D6"/>
    <w:rsid w:val="00D15DAD"/>
    <w:rsid w:val="00D17E14"/>
    <w:rsid w:val="00D2240F"/>
    <w:rsid w:val="00D24A69"/>
    <w:rsid w:val="00D30446"/>
    <w:rsid w:val="00D32AE3"/>
    <w:rsid w:val="00D357E7"/>
    <w:rsid w:val="00D36E65"/>
    <w:rsid w:val="00D40AE0"/>
    <w:rsid w:val="00D43C5F"/>
    <w:rsid w:val="00D53C4B"/>
    <w:rsid w:val="00D55B48"/>
    <w:rsid w:val="00D562F5"/>
    <w:rsid w:val="00D56A3E"/>
    <w:rsid w:val="00D57ABF"/>
    <w:rsid w:val="00D655E1"/>
    <w:rsid w:val="00D657DC"/>
    <w:rsid w:val="00D66B60"/>
    <w:rsid w:val="00D80CFA"/>
    <w:rsid w:val="00D81B96"/>
    <w:rsid w:val="00D85B36"/>
    <w:rsid w:val="00D91BB4"/>
    <w:rsid w:val="00D971C7"/>
    <w:rsid w:val="00D973F0"/>
    <w:rsid w:val="00DA3E1B"/>
    <w:rsid w:val="00DB0289"/>
    <w:rsid w:val="00DB4421"/>
    <w:rsid w:val="00DB6B9C"/>
    <w:rsid w:val="00DB7877"/>
    <w:rsid w:val="00DC376E"/>
    <w:rsid w:val="00DC5ED1"/>
    <w:rsid w:val="00DD1D83"/>
    <w:rsid w:val="00DE297B"/>
    <w:rsid w:val="00DE62F0"/>
    <w:rsid w:val="00DE783B"/>
    <w:rsid w:val="00DF320E"/>
    <w:rsid w:val="00DF4554"/>
    <w:rsid w:val="00DF5F6F"/>
    <w:rsid w:val="00E00BFF"/>
    <w:rsid w:val="00E02726"/>
    <w:rsid w:val="00E02AFD"/>
    <w:rsid w:val="00E0594C"/>
    <w:rsid w:val="00E11CF8"/>
    <w:rsid w:val="00E149CD"/>
    <w:rsid w:val="00E151F3"/>
    <w:rsid w:val="00E17E82"/>
    <w:rsid w:val="00E20740"/>
    <w:rsid w:val="00E2181C"/>
    <w:rsid w:val="00E250C7"/>
    <w:rsid w:val="00E25689"/>
    <w:rsid w:val="00E361AE"/>
    <w:rsid w:val="00E43D7A"/>
    <w:rsid w:val="00E43FAA"/>
    <w:rsid w:val="00E510DE"/>
    <w:rsid w:val="00E53961"/>
    <w:rsid w:val="00E60D3D"/>
    <w:rsid w:val="00E6330A"/>
    <w:rsid w:val="00E70609"/>
    <w:rsid w:val="00E7214E"/>
    <w:rsid w:val="00E77760"/>
    <w:rsid w:val="00E779E9"/>
    <w:rsid w:val="00E84672"/>
    <w:rsid w:val="00E852D2"/>
    <w:rsid w:val="00E87AD4"/>
    <w:rsid w:val="00E966C3"/>
    <w:rsid w:val="00E97140"/>
    <w:rsid w:val="00EA02BF"/>
    <w:rsid w:val="00EA03B5"/>
    <w:rsid w:val="00EA09A4"/>
    <w:rsid w:val="00EA0B42"/>
    <w:rsid w:val="00EA0F6F"/>
    <w:rsid w:val="00EA3794"/>
    <w:rsid w:val="00EB223E"/>
    <w:rsid w:val="00EB2ED3"/>
    <w:rsid w:val="00EB4979"/>
    <w:rsid w:val="00EB5777"/>
    <w:rsid w:val="00EB7121"/>
    <w:rsid w:val="00EC2F95"/>
    <w:rsid w:val="00EC40EF"/>
    <w:rsid w:val="00EC761D"/>
    <w:rsid w:val="00ED18F7"/>
    <w:rsid w:val="00ED2738"/>
    <w:rsid w:val="00ED4EF2"/>
    <w:rsid w:val="00ED574C"/>
    <w:rsid w:val="00ED7006"/>
    <w:rsid w:val="00EE0ED3"/>
    <w:rsid w:val="00EE2398"/>
    <w:rsid w:val="00EE42A9"/>
    <w:rsid w:val="00EE6658"/>
    <w:rsid w:val="00EE712F"/>
    <w:rsid w:val="00EF50F9"/>
    <w:rsid w:val="00EF5559"/>
    <w:rsid w:val="00EF64C4"/>
    <w:rsid w:val="00F033E1"/>
    <w:rsid w:val="00F064D1"/>
    <w:rsid w:val="00F06CDE"/>
    <w:rsid w:val="00F13CEC"/>
    <w:rsid w:val="00F151A3"/>
    <w:rsid w:val="00F202FF"/>
    <w:rsid w:val="00F20EEA"/>
    <w:rsid w:val="00F244D6"/>
    <w:rsid w:val="00F2496E"/>
    <w:rsid w:val="00F27E79"/>
    <w:rsid w:val="00F36D36"/>
    <w:rsid w:val="00F4232F"/>
    <w:rsid w:val="00F4371B"/>
    <w:rsid w:val="00F44D4D"/>
    <w:rsid w:val="00F53D47"/>
    <w:rsid w:val="00F65070"/>
    <w:rsid w:val="00F671A5"/>
    <w:rsid w:val="00F71BC7"/>
    <w:rsid w:val="00F83F26"/>
    <w:rsid w:val="00F85378"/>
    <w:rsid w:val="00F87373"/>
    <w:rsid w:val="00F878EF"/>
    <w:rsid w:val="00F9331C"/>
    <w:rsid w:val="00FA42BE"/>
    <w:rsid w:val="00FA4C20"/>
    <w:rsid w:val="00FB1BED"/>
    <w:rsid w:val="00FB2222"/>
    <w:rsid w:val="00FB25CD"/>
    <w:rsid w:val="00FB35D1"/>
    <w:rsid w:val="00FB687A"/>
    <w:rsid w:val="00FC5DBB"/>
    <w:rsid w:val="00FC7163"/>
    <w:rsid w:val="00FC7B01"/>
    <w:rsid w:val="00FC7C24"/>
    <w:rsid w:val="00FD0629"/>
    <w:rsid w:val="00FD0CE2"/>
    <w:rsid w:val="00FD0E9F"/>
    <w:rsid w:val="00FD1F86"/>
    <w:rsid w:val="00FD51BB"/>
    <w:rsid w:val="00FD5652"/>
    <w:rsid w:val="00FE7ABC"/>
    <w:rsid w:val="00FF219D"/>
    <w:rsid w:val="00FF2EFA"/>
    <w:rsid w:val="00FF6352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003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7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81B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81B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81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53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semiHidden/>
    <w:rsid w:val="001C72F7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6230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0"/>
    <w:rsid w:val="00B13E92"/>
    <w:pPr>
      <w:ind w:firstLine="219"/>
      <w:jc w:val="both"/>
    </w:pPr>
  </w:style>
  <w:style w:type="character" w:customStyle="1" w:styleId="rvts16">
    <w:name w:val="rvts16"/>
    <w:rsid w:val="00B13E92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0"/>
    <w:rsid w:val="008C6DCA"/>
    <w:pPr>
      <w:jc w:val="center"/>
    </w:pPr>
  </w:style>
  <w:style w:type="paragraph" w:customStyle="1" w:styleId="rvps16">
    <w:name w:val="rvps16"/>
    <w:basedOn w:val="a0"/>
    <w:rsid w:val="008C6DCA"/>
    <w:pPr>
      <w:ind w:firstLine="193"/>
      <w:jc w:val="center"/>
    </w:pPr>
  </w:style>
  <w:style w:type="character" w:customStyle="1" w:styleId="rvts0">
    <w:name w:val="rvts0"/>
    <w:rsid w:val="008C6DC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6">
    <w:name w:val="rvts6"/>
    <w:rsid w:val="008C6DCA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character" w:customStyle="1" w:styleId="rvts7">
    <w:name w:val="rvts7"/>
    <w:rsid w:val="008C6DCA"/>
    <w:rPr>
      <w:rFonts w:ascii="Arial" w:hAnsi="Arial" w:cs="Arial"/>
      <w:i/>
      <w:iCs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8C6D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1">
    <w:name w:val="Обычный1"/>
    <w:rsid w:val="008C6DCA"/>
    <w:rPr>
      <w:sz w:val="24"/>
    </w:rPr>
  </w:style>
  <w:style w:type="paragraph" w:customStyle="1" w:styleId="31">
    <w:name w:val="Основной текст с отступом 31"/>
    <w:basedOn w:val="11"/>
    <w:rsid w:val="008C6DCA"/>
    <w:pPr>
      <w:spacing w:line="360" w:lineRule="auto"/>
      <w:ind w:firstLine="709"/>
      <w:jc w:val="both"/>
    </w:pPr>
  </w:style>
  <w:style w:type="paragraph" w:customStyle="1" w:styleId="12">
    <w:name w:val="Основной текст1"/>
    <w:basedOn w:val="11"/>
    <w:rsid w:val="008C6DCA"/>
    <w:pPr>
      <w:jc w:val="center"/>
    </w:pPr>
    <w:rPr>
      <w:b/>
      <w:sz w:val="40"/>
    </w:rPr>
  </w:style>
  <w:style w:type="paragraph" w:styleId="a6">
    <w:name w:val="Normal (Web)"/>
    <w:basedOn w:val="a0"/>
    <w:rsid w:val="00D85B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7">
    <w:name w:val="Body Text"/>
    <w:basedOn w:val="a0"/>
    <w:rsid w:val="005E4B2F"/>
    <w:pPr>
      <w:spacing w:after="120"/>
    </w:pPr>
    <w:rPr>
      <w:bCs/>
      <w:spacing w:val="-3"/>
    </w:rPr>
  </w:style>
  <w:style w:type="paragraph" w:styleId="a">
    <w:name w:val="List Bullet"/>
    <w:basedOn w:val="a0"/>
    <w:rsid w:val="00A504E8"/>
    <w:pPr>
      <w:numPr>
        <w:numId w:val="3"/>
      </w:numPr>
    </w:pPr>
  </w:style>
  <w:style w:type="paragraph" w:styleId="a8">
    <w:name w:val="List Paragraph"/>
    <w:basedOn w:val="a0"/>
    <w:uiPriority w:val="34"/>
    <w:qFormat/>
    <w:rsid w:val="00750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0"/>
    <w:link w:val="aa"/>
    <w:rsid w:val="00304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0416F"/>
    <w:rPr>
      <w:sz w:val="24"/>
      <w:szCs w:val="24"/>
    </w:rPr>
  </w:style>
  <w:style w:type="paragraph" w:styleId="ab">
    <w:name w:val="footer"/>
    <w:basedOn w:val="a0"/>
    <w:link w:val="ac"/>
    <w:rsid w:val="00304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0416F"/>
    <w:rPr>
      <w:sz w:val="24"/>
      <w:szCs w:val="24"/>
    </w:rPr>
  </w:style>
  <w:style w:type="character" w:styleId="ad">
    <w:name w:val="page number"/>
    <w:basedOn w:val="a1"/>
    <w:rsid w:val="005C4824"/>
  </w:style>
  <w:style w:type="paragraph" w:customStyle="1" w:styleId="ae">
    <w:name w:val="Знак"/>
    <w:basedOn w:val="a0"/>
    <w:rsid w:val="00DC5ED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70A0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825">
          <w:marLeft w:val="0"/>
          <w:marRight w:val="0"/>
          <w:marTop w:val="105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41011">
          <w:marLeft w:val="0"/>
          <w:marRight w:val="0"/>
          <w:marTop w:val="105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7058">
          <w:marLeft w:val="0"/>
          <w:marRight w:val="0"/>
          <w:marTop w:val="105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1E70EBB0F01BEDF1C9078128E6510879E44C331379F6303F28B4F608442407542E22C2FAACF8008D74DCJEMB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B5A6-2FFD-40FF-A0E7-DB40021C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17</Pages>
  <Words>4032</Words>
  <Characters>29942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NATT CCCP</Company>
  <LinksUpToDate>false</LinksUpToDate>
  <CharactersWithSpaces>33907</CharactersWithSpaces>
  <SharedDoc>false</SharedDoc>
  <HLinks>
    <vt:vector size="48" baseType="variant">
      <vt:variant>
        <vt:i4>1179652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consultantplus://offline/ref=201E70EBB0F01BEDF1C9078128E6510879E44C331379F6303F28B4F608442407542E22C2FAACF8008D74DCJEMBF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consultantplus://offline/ref=0AA3323B3DB73628A6F755950C471793A453B80B1BEF8CD14E517345B3A1D93BA5116572A842F554085794M7Y0F</vt:lpwstr>
      </vt:variant>
      <vt:variant>
        <vt:lpwstr/>
      </vt:variant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consultantplus://offline/ref=201E70EBB0F01BEDF1C9078128E6510879E44C331379F6303F28B4F608442407542E22C2FAACF8008D74DCJEMBF</vt:lpwstr>
      </vt:variant>
      <vt:variant>
        <vt:lpwstr/>
      </vt:variant>
      <vt:variant>
        <vt:i4>1179652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consultantplus://offline/ref=201E70EBB0F01BEDF1C9078128E6510879E44C331379F6303F28B4F608442407542E22C2FAACF8008D74DCJEMBF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consultantplus://offline/ref=272FCFBF115F1BFB5A1D62DFA4FC792DDCD93F6C37F93677831BE5DAD4B3B340EFEDA5DE3BS6E0C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consultantplus://offline/ref=272FCFBF115F1BFB5A1D7CD2B2902425D8D6696436F13A25D644BE8783BAB917A8A2FC9C7A6F6B8F982827S4EDC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Par1972</vt:lpwstr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ShunkovAP</dc:creator>
  <cp:lastModifiedBy>Computer</cp:lastModifiedBy>
  <cp:revision>221</cp:revision>
  <cp:lastPrinted>2014-10-31T02:20:00Z</cp:lastPrinted>
  <dcterms:created xsi:type="dcterms:W3CDTF">2013-10-25T02:13:00Z</dcterms:created>
  <dcterms:modified xsi:type="dcterms:W3CDTF">2014-10-31T02:21:00Z</dcterms:modified>
</cp:coreProperties>
</file>